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F67" w:rsidRPr="00191F67" w:rsidRDefault="00942F21" w:rsidP="00942F21">
      <w:pPr>
        <w:shd w:val="clear" w:color="auto" w:fill="F7F6F6"/>
        <w:spacing w:after="0" w:line="240" w:lineRule="auto"/>
        <w:outlineLvl w:val="1"/>
        <w:rPr>
          <w:rFonts w:ascii="Traditional Arabic" w:eastAsia="Times New Roman" w:hAnsi="Traditional Arabic" w:cs="Traditional Arabic" w:hint="cs"/>
          <w:b/>
          <w:bCs/>
          <w:color w:val="000000"/>
          <w:sz w:val="32"/>
          <w:szCs w:val="32"/>
          <w:lang w:eastAsia="fr-FR" w:bidi="ar-DZ"/>
        </w:rPr>
      </w:pPr>
      <w:r w:rsidRPr="00942F21">
        <w:rPr>
          <w:rFonts w:ascii="Traditional Arabic" w:eastAsia="Times New Roman" w:hAnsi="Traditional Arabic" w:cs="Traditional Arabic" w:hint="cs"/>
          <w:b/>
          <w:bCs/>
          <w:color w:val="0000FF"/>
          <w:sz w:val="40"/>
          <w:szCs w:val="40"/>
          <w:rtl/>
          <w:lang w:eastAsia="fr-FR"/>
        </w:rPr>
        <w:t>المحاضرة ا</w:t>
      </w:r>
      <w:r>
        <w:rPr>
          <w:rFonts w:ascii="Traditional Arabic" w:eastAsia="Times New Roman" w:hAnsi="Traditional Arabic" w:cs="Traditional Arabic" w:hint="cs"/>
          <w:b/>
          <w:bCs/>
          <w:color w:val="0000FF"/>
          <w:sz w:val="40"/>
          <w:szCs w:val="40"/>
          <w:rtl/>
          <w:lang w:eastAsia="fr-FR"/>
        </w:rPr>
        <w:t>ل</w:t>
      </w:r>
      <w:r w:rsidRPr="00942F21">
        <w:rPr>
          <w:rFonts w:ascii="Traditional Arabic" w:eastAsia="Times New Roman" w:hAnsi="Traditional Arabic" w:cs="Traditional Arabic" w:hint="cs"/>
          <w:b/>
          <w:bCs/>
          <w:color w:val="0000FF"/>
          <w:sz w:val="40"/>
          <w:szCs w:val="40"/>
          <w:rtl/>
          <w:lang w:eastAsia="fr-FR"/>
        </w:rPr>
        <w:t>خامسة:</w:t>
      </w:r>
      <w:r>
        <w:rPr>
          <w:rFonts w:ascii="Traditional Arabic" w:eastAsia="Times New Roman" w:hAnsi="Traditional Arabic" w:cs="Traditional Arabic" w:hint="cs"/>
          <w:b/>
          <w:bCs/>
          <w:color w:val="0000FF"/>
          <w:sz w:val="32"/>
          <w:szCs w:val="32"/>
          <w:rtl/>
          <w:lang w:eastAsia="fr-FR"/>
        </w:rPr>
        <w:t xml:space="preserve"> </w:t>
      </w:r>
      <w:r w:rsidR="00191F67" w:rsidRPr="00942F21">
        <w:rPr>
          <w:rFonts w:ascii="Traditional Arabic" w:eastAsia="Times New Roman" w:hAnsi="Traditional Arabic" w:cs="Traditional Arabic"/>
          <w:b/>
          <w:bCs/>
          <w:color w:val="0000FF"/>
          <w:sz w:val="40"/>
          <w:szCs w:val="40"/>
          <w:rtl/>
          <w:lang w:eastAsia="fr-FR"/>
        </w:rPr>
        <w:t>النص وتعريفاته</w:t>
      </w:r>
      <w:r>
        <w:rPr>
          <w:rFonts w:ascii="Traditional Arabic" w:eastAsia="Times New Roman" w:hAnsi="Traditional Arabic" w:cs="Traditional Arabic" w:hint="cs"/>
          <w:b/>
          <w:bCs/>
          <w:color w:val="0000FF"/>
          <w:sz w:val="32"/>
          <w:szCs w:val="32"/>
          <w:rtl/>
          <w:lang w:eastAsia="fr-FR" w:bidi="ar-DZ"/>
        </w:rPr>
        <w:t xml:space="preserve">                                                               </w:t>
      </w:r>
    </w:p>
    <w:p w:rsidR="00191F67" w:rsidRPr="00191F67" w:rsidRDefault="00191F67" w:rsidP="00191F67">
      <w:pPr>
        <w:shd w:val="clear" w:color="auto" w:fill="F7F6F6"/>
        <w:spacing w:after="0" w:line="240" w:lineRule="auto"/>
        <w:jc w:val="both"/>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t> </w:t>
      </w:r>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rtl/>
          <w:lang w:eastAsia="fr-FR"/>
        </w:rPr>
        <w:t>يعتبر النص نقطة تلاقي العديد من المجالات المعرفية، بل لا يكاد يخلو مجال من وجود النص. إلا أن وجهة النظر، وطريقة الاشتغال، وأشكال المقاربة، تختلف من مجال إلى آخر، ومن شخص لآخر، ومن نص لآخر. ولعل ذلك راجع لما عرفه ويعرفه مصطلح النص من تعدد دل</w:t>
      </w:r>
      <w:r w:rsidR="00942F21">
        <w:rPr>
          <w:rFonts w:ascii="Traditional Arabic" w:eastAsia="Times New Roman" w:hAnsi="Traditional Arabic" w:cs="Traditional Arabic"/>
          <w:b/>
          <w:bCs/>
          <w:color w:val="000000"/>
          <w:sz w:val="32"/>
          <w:szCs w:val="32"/>
          <w:rtl/>
          <w:lang w:eastAsia="fr-FR"/>
        </w:rPr>
        <w:t xml:space="preserve">الي، تطور عبر التاريخ. وقبل أن </w:t>
      </w:r>
      <w:r w:rsidR="00942F21">
        <w:rPr>
          <w:rFonts w:ascii="Traditional Arabic" w:eastAsia="Times New Roman" w:hAnsi="Traditional Arabic" w:cs="Traditional Arabic" w:hint="cs"/>
          <w:b/>
          <w:bCs/>
          <w:color w:val="000000"/>
          <w:sz w:val="32"/>
          <w:szCs w:val="32"/>
          <w:rtl/>
          <w:lang w:eastAsia="fr-FR"/>
        </w:rPr>
        <w:t>ن</w:t>
      </w:r>
      <w:r w:rsidRPr="00191F67">
        <w:rPr>
          <w:rFonts w:ascii="Traditional Arabic" w:eastAsia="Times New Roman" w:hAnsi="Traditional Arabic" w:cs="Traditional Arabic"/>
          <w:b/>
          <w:bCs/>
          <w:color w:val="000000"/>
          <w:sz w:val="32"/>
          <w:szCs w:val="32"/>
          <w:rtl/>
          <w:lang w:eastAsia="fr-FR"/>
        </w:rPr>
        <w:t>بحث في الد</w:t>
      </w:r>
      <w:r w:rsidR="00942F21">
        <w:rPr>
          <w:rFonts w:ascii="Traditional Arabic" w:eastAsia="Times New Roman" w:hAnsi="Traditional Arabic" w:cs="Traditional Arabic"/>
          <w:b/>
          <w:bCs/>
          <w:color w:val="000000"/>
          <w:sz w:val="32"/>
          <w:szCs w:val="32"/>
          <w:rtl/>
          <w:lang w:eastAsia="fr-FR"/>
        </w:rPr>
        <w:t xml:space="preserve">لالة الاصطلاحية للنص، لا بد أن </w:t>
      </w:r>
      <w:r w:rsidR="00942F21">
        <w:rPr>
          <w:rFonts w:ascii="Traditional Arabic" w:eastAsia="Times New Roman" w:hAnsi="Traditional Arabic" w:cs="Traditional Arabic" w:hint="cs"/>
          <w:b/>
          <w:bCs/>
          <w:color w:val="000000"/>
          <w:sz w:val="32"/>
          <w:szCs w:val="32"/>
          <w:rtl/>
          <w:lang w:eastAsia="fr-FR"/>
        </w:rPr>
        <w:t>ن</w:t>
      </w:r>
      <w:r w:rsidRPr="00191F67">
        <w:rPr>
          <w:rFonts w:ascii="Traditional Arabic" w:eastAsia="Times New Roman" w:hAnsi="Traditional Arabic" w:cs="Traditional Arabic"/>
          <w:b/>
          <w:bCs/>
          <w:color w:val="000000"/>
          <w:sz w:val="32"/>
          <w:szCs w:val="32"/>
          <w:rtl/>
          <w:lang w:eastAsia="fr-FR"/>
        </w:rPr>
        <w:t xml:space="preserve">تطرق للدلالة اللغوية التي قد تمدنا ببعض التوضيحات المضيئة لدلالة النص الاصطلاحية، رغم أنه يجب ألا نعول كل التعويل على هذه الدلالة في شرح المصطلح، بل يجب بناء "مفهوم النص من جملة المقاربات النقدية التي قدمت له في البحوث البنيوية </w:t>
      </w:r>
      <w:proofErr w:type="spellStart"/>
      <w:r w:rsidRPr="00191F67">
        <w:rPr>
          <w:rFonts w:ascii="Traditional Arabic" w:eastAsia="Times New Roman" w:hAnsi="Traditional Arabic" w:cs="Traditional Arabic"/>
          <w:b/>
          <w:bCs/>
          <w:color w:val="000000"/>
          <w:sz w:val="32"/>
          <w:szCs w:val="32"/>
          <w:rtl/>
          <w:lang w:eastAsia="fr-FR"/>
        </w:rPr>
        <w:t>والسيمولوجية</w:t>
      </w:r>
      <w:proofErr w:type="spellEnd"/>
      <w:r w:rsidRPr="00191F67">
        <w:rPr>
          <w:rFonts w:ascii="Traditional Arabic" w:eastAsia="Times New Roman" w:hAnsi="Traditional Arabic" w:cs="Traditional Arabic"/>
          <w:b/>
          <w:bCs/>
          <w:color w:val="000000"/>
          <w:sz w:val="32"/>
          <w:szCs w:val="32"/>
          <w:rtl/>
          <w:lang w:eastAsia="fr-FR"/>
        </w:rPr>
        <w:t xml:space="preserve"> الحديثة</w:t>
      </w:r>
      <w:r w:rsidR="00942F21">
        <w:rPr>
          <w:rFonts w:ascii="Traditional Arabic" w:eastAsia="Times New Roman" w:hAnsi="Traditional Arabic" w:cs="Traditional Arabic" w:hint="cs"/>
          <w:b/>
          <w:bCs/>
          <w:color w:val="000000"/>
          <w:sz w:val="32"/>
          <w:szCs w:val="32"/>
          <w:rtl/>
          <w:lang w:eastAsia="fr-FR"/>
        </w:rPr>
        <w:t>.</w:t>
      </w:r>
      <w:r w:rsidRPr="00191F67">
        <w:rPr>
          <w:rFonts w:ascii="Traditional Arabic" w:eastAsia="Times New Roman" w:hAnsi="Traditional Arabic" w:cs="Traditional Arabic"/>
          <w:b/>
          <w:bCs/>
          <w:color w:val="000000"/>
          <w:sz w:val="32"/>
          <w:szCs w:val="32"/>
          <w:lang w:eastAsia="fr-FR"/>
        </w:rPr>
        <w:t>"</w:t>
      </w:r>
      <w:bookmarkStart w:id="0" w:name="_ftnref1"/>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"_ftn1"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[1]</w:t>
      </w:r>
      <w:r w:rsidRPr="00191F67">
        <w:rPr>
          <w:rFonts w:ascii="Traditional Arabic" w:eastAsia="Times New Roman" w:hAnsi="Traditional Arabic" w:cs="Traditional Arabic"/>
          <w:b/>
          <w:bCs/>
          <w:color w:val="000000"/>
          <w:sz w:val="32"/>
          <w:szCs w:val="32"/>
          <w:lang w:eastAsia="fr-FR"/>
        </w:rPr>
        <w:fldChar w:fldCharType="end"/>
      </w:r>
      <w:bookmarkEnd w:id="0"/>
      <w:r w:rsidRPr="00191F67">
        <w:rPr>
          <w:rFonts w:ascii="Traditional Arabic" w:eastAsia="Times New Roman" w:hAnsi="Traditional Arabic" w:cs="Traditional Arabic"/>
          <w:b/>
          <w:bCs/>
          <w:color w:val="000000"/>
          <w:sz w:val="32"/>
          <w:szCs w:val="32"/>
          <w:lang w:eastAsia="fr-FR"/>
        </w:rPr>
        <w:t>.</w:t>
      </w:r>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t> </w:t>
      </w:r>
    </w:p>
    <w:p w:rsidR="00191F67" w:rsidRPr="00191F67" w:rsidRDefault="00942F21"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Pr>
          <w:rFonts w:ascii="Traditional Arabic" w:eastAsia="Times New Roman" w:hAnsi="Traditional Arabic" w:cs="Traditional Arabic" w:hint="cs"/>
          <w:b/>
          <w:bCs/>
          <w:color w:val="3366FF"/>
          <w:sz w:val="32"/>
          <w:szCs w:val="32"/>
          <w:rtl/>
          <w:lang w:eastAsia="fr-FR"/>
        </w:rPr>
        <w:t>:</w:t>
      </w:r>
      <w:r w:rsidR="00191F67" w:rsidRPr="00191F67">
        <w:rPr>
          <w:rFonts w:ascii="Traditional Arabic" w:eastAsia="Times New Roman" w:hAnsi="Traditional Arabic" w:cs="Traditional Arabic"/>
          <w:b/>
          <w:bCs/>
          <w:color w:val="3366FF"/>
          <w:sz w:val="32"/>
          <w:szCs w:val="32"/>
          <w:lang w:eastAsia="fr-FR"/>
        </w:rPr>
        <w:t> </w:t>
      </w:r>
      <w:r w:rsidR="00191F67" w:rsidRPr="00191F67">
        <w:rPr>
          <w:rFonts w:ascii="Traditional Arabic" w:eastAsia="Times New Roman" w:hAnsi="Traditional Arabic" w:cs="Traditional Arabic"/>
          <w:b/>
          <w:bCs/>
          <w:color w:val="3366FF"/>
          <w:sz w:val="32"/>
          <w:szCs w:val="32"/>
          <w:rtl/>
          <w:lang w:eastAsia="fr-FR"/>
        </w:rPr>
        <w:t>التعريف اللغوي للنص</w:t>
      </w:r>
      <w:r w:rsidR="00191F67" w:rsidRPr="00191F67">
        <w:rPr>
          <w:rFonts w:ascii="Traditional Arabic" w:eastAsia="Times New Roman" w:hAnsi="Traditional Arabic" w:cs="Traditional Arabic"/>
          <w:b/>
          <w:bCs/>
          <w:color w:val="3366FF"/>
          <w:sz w:val="32"/>
          <w:szCs w:val="32"/>
          <w:lang w:eastAsia="fr-FR"/>
        </w:rPr>
        <w:t>:</w:t>
      </w:r>
      <w:r>
        <w:rPr>
          <w:rFonts w:ascii="Traditional Arabic" w:eastAsia="Times New Roman" w:hAnsi="Traditional Arabic" w:cs="Traditional Arabic" w:hint="cs"/>
          <w:b/>
          <w:bCs/>
          <w:color w:val="3366FF"/>
          <w:sz w:val="32"/>
          <w:szCs w:val="32"/>
          <w:rtl/>
          <w:lang w:eastAsia="fr-FR"/>
        </w:rPr>
        <w:t xml:space="preserve"> 1/</w:t>
      </w:r>
    </w:p>
    <w:p w:rsidR="00191F67" w:rsidRPr="00191F67" w:rsidRDefault="00191F67" w:rsidP="00942F21">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3366FF"/>
          <w:sz w:val="32"/>
          <w:szCs w:val="32"/>
          <w:rtl/>
          <w:lang w:eastAsia="fr-FR"/>
        </w:rPr>
        <w:t>‌</w:t>
      </w:r>
      <w:r w:rsidRPr="00191F67">
        <w:rPr>
          <w:rFonts w:ascii="Traditional Arabic" w:eastAsia="Times New Roman" w:hAnsi="Traditional Arabic" w:cs="Traditional Arabic"/>
          <w:b/>
          <w:bCs/>
          <w:color w:val="3366FF"/>
          <w:sz w:val="32"/>
          <w:szCs w:val="32"/>
          <w:lang w:eastAsia="fr-FR"/>
        </w:rPr>
        <w:t> </w:t>
      </w:r>
      <w:r w:rsidR="00942F21">
        <w:rPr>
          <w:rFonts w:ascii="Traditional Arabic" w:eastAsia="Times New Roman" w:hAnsi="Traditional Arabic" w:cs="Traditional Arabic" w:hint="cs"/>
          <w:b/>
          <w:bCs/>
          <w:color w:val="3366FF"/>
          <w:sz w:val="32"/>
          <w:szCs w:val="32"/>
          <w:rtl/>
          <w:lang w:eastAsia="fr-FR"/>
        </w:rPr>
        <w:t xml:space="preserve">  أ/</w:t>
      </w:r>
      <w:r w:rsidRPr="00191F67">
        <w:rPr>
          <w:rFonts w:ascii="Traditional Arabic" w:eastAsia="Times New Roman" w:hAnsi="Traditional Arabic" w:cs="Traditional Arabic"/>
          <w:b/>
          <w:bCs/>
          <w:color w:val="3366FF"/>
          <w:sz w:val="32"/>
          <w:szCs w:val="32"/>
          <w:rtl/>
          <w:lang w:eastAsia="fr-FR"/>
        </w:rPr>
        <w:t>في اللغة العربية</w:t>
      </w:r>
      <w:r w:rsidR="00942F21">
        <w:rPr>
          <w:rFonts w:ascii="Traditional Arabic" w:eastAsia="Times New Roman" w:hAnsi="Traditional Arabic" w:cs="Traditional Arabic" w:hint="cs"/>
          <w:b/>
          <w:bCs/>
          <w:color w:val="3366FF"/>
          <w:sz w:val="32"/>
          <w:szCs w:val="32"/>
          <w:rtl/>
          <w:lang w:eastAsia="fr-FR"/>
        </w:rPr>
        <w:t xml:space="preserve">:  </w:t>
      </w:r>
    </w:p>
    <w:p w:rsidR="00191F67" w:rsidRPr="00191F67" w:rsidRDefault="00942F21"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Pr>
          <w:rFonts w:ascii="Traditional Arabic" w:eastAsia="Times New Roman" w:hAnsi="Traditional Arabic" w:cs="Traditional Arabic" w:hint="cs"/>
          <w:b/>
          <w:bCs/>
          <w:color w:val="000000"/>
          <w:sz w:val="32"/>
          <w:szCs w:val="32"/>
          <w:rtl/>
          <w:lang w:eastAsia="fr-FR"/>
        </w:rPr>
        <w:t xml:space="preserve">     </w:t>
      </w:r>
      <w:r w:rsidR="00191F67" w:rsidRPr="00191F67">
        <w:rPr>
          <w:rFonts w:ascii="Traditional Arabic" w:eastAsia="Times New Roman" w:hAnsi="Traditional Arabic" w:cs="Traditional Arabic"/>
          <w:b/>
          <w:bCs/>
          <w:color w:val="000000"/>
          <w:sz w:val="32"/>
          <w:szCs w:val="32"/>
          <w:rtl/>
          <w:lang w:eastAsia="fr-FR"/>
        </w:rPr>
        <w:t>إنّ المتتبع لكلمة "النص" في المعاجم العربية يلاحظ كثرة الدلالات التي ترتبط بها، فقد جاء في مقاييس اللغة: "النون والصاد أصل صحيح يدل على رفع وارتفاع وانتهاء في الشيء... ونصصت الرجل: استقصيت مسألته عن الشيء حتى تستخرج ما عنده. وهو القياس، لأنك تبتغي بلوغ النهاية</w:t>
      </w:r>
      <w:r w:rsidR="00191F67" w:rsidRPr="00191F67">
        <w:rPr>
          <w:rFonts w:ascii="Traditional Arabic" w:eastAsia="Times New Roman" w:hAnsi="Traditional Arabic" w:cs="Traditional Arabic"/>
          <w:b/>
          <w:bCs/>
          <w:color w:val="000000"/>
          <w:sz w:val="32"/>
          <w:szCs w:val="32"/>
          <w:lang w:eastAsia="fr-FR"/>
        </w:rPr>
        <w:t>"</w:t>
      </w:r>
      <w:bookmarkStart w:id="1" w:name="_ftnref2"/>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"_ftn2"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[2]</w:t>
      </w:r>
      <w:r w:rsidR="00191F67" w:rsidRPr="00191F67">
        <w:rPr>
          <w:rFonts w:ascii="Traditional Arabic" w:eastAsia="Times New Roman" w:hAnsi="Traditional Arabic" w:cs="Traditional Arabic"/>
          <w:b/>
          <w:bCs/>
          <w:color w:val="000000"/>
          <w:sz w:val="32"/>
          <w:szCs w:val="32"/>
          <w:lang w:eastAsia="fr-FR"/>
        </w:rPr>
        <w:fldChar w:fldCharType="end"/>
      </w:r>
      <w:bookmarkEnd w:id="1"/>
      <w:r w:rsidR="00191F67" w:rsidRPr="00191F67">
        <w:rPr>
          <w:rFonts w:ascii="Traditional Arabic" w:eastAsia="Times New Roman" w:hAnsi="Traditional Arabic" w:cs="Traditional Arabic"/>
          <w:b/>
          <w:bCs/>
          <w:color w:val="000000"/>
          <w:sz w:val="32"/>
          <w:szCs w:val="32"/>
          <w:lang w:eastAsia="fr-FR"/>
        </w:rPr>
        <w:t xml:space="preserve">. </w:t>
      </w:r>
      <w:r w:rsidR="00191F67" w:rsidRPr="00191F67">
        <w:rPr>
          <w:rFonts w:ascii="Traditional Arabic" w:eastAsia="Times New Roman" w:hAnsi="Traditional Arabic" w:cs="Traditional Arabic"/>
          <w:b/>
          <w:bCs/>
          <w:color w:val="000000"/>
          <w:sz w:val="32"/>
          <w:szCs w:val="32"/>
          <w:rtl/>
          <w:lang w:eastAsia="fr-FR"/>
        </w:rPr>
        <w:t>ويقول ابن منظور: "النص: رفْعُك الشَّيْءَ. نَصَّ الْحَدِيثَ يَنُصُّه نَصًّا: رفَعَه. وَكُلُّ مَا أُظْهِرَ، فَقَدْ نُصَّ......وأَصل النَّصّ أَقصى الشَّيْءِ وغايتُه</w:t>
      </w:r>
      <w:r w:rsidR="00191F67" w:rsidRPr="00191F67">
        <w:rPr>
          <w:rFonts w:ascii="Traditional Arabic" w:eastAsia="Times New Roman" w:hAnsi="Traditional Arabic" w:cs="Traditional Arabic"/>
          <w:b/>
          <w:bCs/>
          <w:color w:val="000000"/>
          <w:sz w:val="32"/>
          <w:szCs w:val="32"/>
          <w:lang w:eastAsia="fr-FR"/>
        </w:rPr>
        <w:t>"</w:t>
      </w:r>
      <w:bookmarkStart w:id="2" w:name="_ftnref3"/>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"_ftn3"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[3]</w:t>
      </w:r>
      <w:r w:rsidR="00191F67" w:rsidRPr="00191F67">
        <w:rPr>
          <w:rFonts w:ascii="Traditional Arabic" w:eastAsia="Times New Roman" w:hAnsi="Traditional Arabic" w:cs="Traditional Arabic"/>
          <w:b/>
          <w:bCs/>
          <w:color w:val="000000"/>
          <w:sz w:val="32"/>
          <w:szCs w:val="32"/>
          <w:lang w:eastAsia="fr-FR"/>
        </w:rPr>
        <w:fldChar w:fldCharType="end"/>
      </w:r>
      <w:bookmarkEnd w:id="2"/>
      <w:r w:rsidR="00191F67" w:rsidRPr="00191F67">
        <w:rPr>
          <w:rFonts w:ascii="Traditional Arabic" w:eastAsia="Times New Roman" w:hAnsi="Traditional Arabic" w:cs="Traditional Arabic"/>
          <w:b/>
          <w:bCs/>
          <w:color w:val="000000"/>
          <w:sz w:val="32"/>
          <w:szCs w:val="32"/>
          <w:lang w:eastAsia="fr-FR"/>
        </w:rPr>
        <w:t>. </w:t>
      </w:r>
      <w:r w:rsidR="00191F67" w:rsidRPr="00191F67">
        <w:rPr>
          <w:rFonts w:ascii="Traditional Arabic" w:eastAsia="Times New Roman" w:hAnsi="Traditional Arabic" w:cs="Traditional Arabic"/>
          <w:b/>
          <w:bCs/>
          <w:color w:val="000000"/>
          <w:sz w:val="32"/>
          <w:szCs w:val="32"/>
          <w:rtl/>
          <w:lang w:eastAsia="fr-FR"/>
        </w:rPr>
        <w:t>وفي تاج العروس "أَصْلُ النَّصِّ: رَفْعُك لِلشَّيْءِ وإظهاره فهو من الرفع والظهور ومنه المنصة.... نَصَّ الشَّيْءَ (يَنُصُّهُ) نَصّاً: حَرَّكَهُ</w:t>
      </w:r>
      <w:r w:rsidR="00191F67" w:rsidRPr="00191F67">
        <w:rPr>
          <w:rFonts w:ascii="Traditional Arabic" w:eastAsia="Times New Roman" w:hAnsi="Traditional Arabic" w:cs="Traditional Arabic"/>
          <w:b/>
          <w:bCs/>
          <w:color w:val="000000"/>
          <w:sz w:val="32"/>
          <w:szCs w:val="32"/>
          <w:lang w:eastAsia="fr-FR"/>
        </w:rPr>
        <w:t xml:space="preserve"> "</w:t>
      </w:r>
      <w:bookmarkStart w:id="3" w:name="_ftnref4"/>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"_ftn4"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[4]</w:t>
      </w:r>
      <w:r w:rsidR="00191F67" w:rsidRPr="00191F67">
        <w:rPr>
          <w:rFonts w:ascii="Traditional Arabic" w:eastAsia="Times New Roman" w:hAnsi="Traditional Arabic" w:cs="Traditional Arabic"/>
          <w:b/>
          <w:bCs/>
          <w:color w:val="000000"/>
          <w:sz w:val="32"/>
          <w:szCs w:val="32"/>
          <w:lang w:eastAsia="fr-FR"/>
        </w:rPr>
        <w:fldChar w:fldCharType="end"/>
      </w:r>
      <w:bookmarkEnd w:id="3"/>
      <w:r w:rsidR="00191F67" w:rsidRPr="00191F67">
        <w:rPr>
          <w:rFonts w:ascii="Traditional Arabic" w:eastAsia="Times New Roman" w:hAnsi="Traditional Arabic" w:cs="Traditional Arabic"/>
          <w:b/>
          <w:bCs/>
          <w:color w:val="000000"/>
          <w:sz w:val="32"/>
          <w:szCs w:val="32"/>
          <w:lang w:eastAsia="fr-FR"/>
        </w:rPr>
        <w:t xml:space="preserve">. </w:t>
      </w:r>
      <w:r w:rsidR="00191F67" w:rsidRPr="00191F67">
        <w:rPr>
          <w:rFonts w:ascii="Traditional Arabic" w:eastAsia="Times New Roman" w:hAnsi="Traditional Arabic" w:cs="Traditional Arabic"/>
          <w:b/>
          <w:bCs/>
          <w:color w:val="000000"/>
          <w:sz w:val="32"/>
          <w:szCs w:val="32"/>
          <w:rtl/>
          <w:lang w:eastAsia="fr-FR"/>
        </w:rPr>
        <w:t>يقول أيضا "النَّصُّ: الإِسْنَادُ إِلى الرَّئِيسِ الأَكبَر. والنَّصُّ: التَّوقِيفُ. والنَّصُّ: التَّعْيِينُ على شَيْءٍ مَا، وكُلُّ ذلِكَ مَجَازٌ، من النَّصِّ بمَعْنَى الرَّفْعِ والظُّهُورِ</w:t>
      </w:r>
      <w:r>
        <w:rPr>
          <w:rFonts w:ascii="Traditional Arabic" w:eastAsia="Times New Roman" w:hAnsi="Traditional Arabic" w:cs="Traditional Arabic" w:hint="cs"/>
          <w:b/>
          <w:bCs/>
          <w:color w:val="000000"/>
          <w:sz w:val="32"/>
          <w:szCs w:val="32"/>
          <w:rtl/>
          <w:lang w:eastAsia="fr-FR"/>
        </w:rPr>
        <w:t>.</w:t>
      </w:r>
      <w:r w:rsidR="00191F67" w:rsidRPr="00191F67">
        <w:rPr>
          <w:rFonts w:ascii="Traditional Arabic" w:eastAsia="Times New Roman" w:hAnsi="Traditional Arabic" w:cs="Traditional Arabic"/>
          <w:b/>
          <w:bCs/>
          <w:color w:val="000000"/>
          <w:sz w:val="32"/>
          <w:szCs w:val="32"/>
          <w:lang w:eastAsia="fr-FR"/>
        </w:rPr>
        <w:t>"</w:t>
      </w:r>
      <w:bookmarkStart w:id="4" w:name="_ftnref5"/>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"_ftn5"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[5]</w:t>
      </w:r>
      <w:r w:rsidR="00191F67" w:rsidRPr="00191F67">
        <w:rPr>
          <w:rFonts w:ascii="Traditional Arabic" w:eastAsia="Times New Roman" w:hAnsi="Traditional Arabic" w:cs="Traditional Arabic"/>
          <w:b/>
          <w:bCs/>
          <w:color w:val="000000"/>
          <w:sz w:val="32"/>
          <w:szCs w:val="32"/>
          <w:lang w:eastAsia="fr-FR"/>
        </w:rPr>
        <w:fldChar w:fldCharType="end"/>
      </w:r>
      <w:bookmarkEnd w:id="4"/>
      <w:r w:rsidR="00191F67" w:rsidRPr="00191F67">
        <w:rPr>
          <w:rFonts w:ascii="Traditional Arabic" w:eastAsia="Times New Roman" w:hAnsi="Traditional Arabic" w:cs="Traditional Arabic"/>
          <w:b/>
          <w:bCs/>
          <w:color w:val="000000"/>
          <w:sz w:val="32"/>
          <w:szCs w:val="32"/>
          <w:lang w:eastAsia="fr-FR"/>
        </w:rPr>
        <w:t>.</w:t>
      </w:r>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t> </w:t>
      </w:r>
    </w:p>
    <w:p w:rsidR="00191F67" w:rsidRPr="00191F67" w:rsidRDefault="00942F21"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Pr>
          <w:rFonts w:ascii="Traditional Arabic" w:eastAsia="Times New Roman" w:hAnsi="Traditional Arabic" w:cs="Traditional Arabic" w:hint="cs"/>
          <w:b/>
          <w:bCs/>
          <w:color w:val="000000"/>
          <w:sz w:val="32"/>
          <w:szCs w:val="32"/>
          <w:rtl/>
          <w:lang w:eastAsia="fr-FR"/>
        </w:rPr>
        <w:t xml:space="preserve">    </w:t>
      </w:r>
      <w:r w:rsidR="00191F67" w:rsidRPr="00191F67">
        <w:rPr>
          <w:rFonts w:ascii="Traditional Arabic" w:eastAsia="Times New Roman" w:hAnsi="Traditional Arabic" w:cs="Traditional Arabic"/>
          <w:b/>
          <w:bCs/>
          <w:color w:val="000000"/>
          <w:sz w:val="32"/>
          <w:szCs w:val="32"/>
          <w:rtl/>
          <w:lang w:eastAsia="fr-FR"/>
        </w:rPr>
        <w:t xml:space="preserve">وهكذا يظهر أن النص له دلالات كثيرة في اللغة العربية، كالغاية والمنتهى، والتحريك. والتعيين والتوقيف. إلا أن هذه المعاني المختلفة ما هي إلا مجازات، فالمعنى الأصلي هو الرفع </w:t>
      </w:r>
      <w:r w:rsidRPr="00191F67">
        <w:rPr>
          <w:rFonts w:ascii="Traditional Arabic" w:eastAsia="Times New Roman" w:hAnsi="Traditional Arabic" w:cs="Traditional Arabic" w:hint="cs"/>
          <w:b/>
          <w:bCs/>
          <w:color w:val="000000"/>
          <w:sz w:val="32"/>
          <w:szCs w:val="32"/>
          <w:rtl/>
          <w:lang w:eastAsia="fr-FR"/>
        </w:rPr>
        <w:t>الظهور</w:t>
      </w:r>
      <w:r>
        <w:rPr>
          <w:rFonts w:ascii="Traditional Arabic" w:eastAsia="Times New Roman" w:hAnsi="Traditional Arabic" w:cs="Traditional Arabic" w:hint="cs"/>
          <w:b/>
          <w:bCs/>
          <w:color w:val="000000"/>
          <w:sz w:val="32"/>
          <w:szCs w:val="32"/>
          <w:rtl/>
          <w:lang w:eastAsia="fr-FR"/>
        </w:rPr>
        <w:t>.</w:t>
      </w:r>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t> </w:t>
      </w:r>
    </w:p>
    <w:p w:rsidR="00191F67" w:rsidRPr="00191F67" w:rsidRDefault="00191F67" w:rsidP="00942F21">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3366FF"/>
          <w:sz w:val="32"/>
          <w:szCs w:val="32"/>
          <w:rtl/>
          <w:lang w:eastAsia="fr-FR"/>
        </w:rPr>
        <w:t>‌</w:t>
      </w:r>
      <w:r w:rsidR="00942F21">
        <w:rPr>
          <w:rFonts w:ascii="Traditional Arabic" w:eastAsia="Times New Roman" w:hAnsi="Traditional Arabic" w:cs="Traditional Arabic" w:hint="cs"/>
          <w:b/>
          <w:bCs/>
          <w:color w:val="3366FF"/>
          <w:sz w:val="32"/>
          <w:szCs w:val="32"/>
          <w:rtl/>
          <w:lang w:eastAsia="fr-FR"/>
        </w:rPr>
        <w:t>:</w:t>
      </w:r>
      <w:r w:rsidRPr="00191F67">
        <w:rPr>
          <w:rFonts w:ascii="Traditional Arabic" w:eastAsia="Times New Roman" w:hAnsi="Traditional Arabic" w:cs="Traditional Arabic"/>
          <w:b/>
          <w:bCs/>
          <w:color w:val="3366FF"/>
          <w:sz w:val="32"/>
          <w:szCs w:val="32"/>
          <w:lang w:eastAsia="fr-FR"/>
        </w:rPr>
        <w:t> </w:t>
      </w:r>
      <w:r w:rsidRPr="00191F67">
        <w:rPr>
          <w:rFonts w:ascii="Traditional Arabic" w:eastAsia="Times New Roman" w:hAnsi="Traditional Arabic" w:cs="Traditional Arabic"/>
          <w:b/>
          <w:bCs/>
          <w:color w:val="3366FF"/>
          <w:sz w:val="32"/>
          <w:szCs w:val="32"/>
          <w:rtl/>
          <w:lang w:eastAsia="fr-FR"/>
        </w:rPr>
        <w:t xml:space="preserve">في اللغات </w:t>
      </w:r>
      <w:proofErr w:type="gramStart"/>
      <w:r w:rsidRPr="00191F67">
        <w:rPr>
          <w:rFonts w:ascii="Traditional Arabic" w:eastAsia="Times New Roman" w:hAnsi="Traditional Arabic" w:cs="Traditional Arabic"/>
          <w:b/>
          <w:bCs/>
          <w:color w:val="3366FF"/>
          <w:sz w:val="32"/>
          <w:szCs w:val="32"/>
          <w:rtl/>
          <w:lang w:eastAsia="fr-FR"/>
        </w:rPr>
        <w:t>الأوروبية</w:t>
      </w:r>
      <w:r w:rsidRPr="00191F67">
        <w:rPr>
          <w:rFonts w:ascii="Traditional Arabic" w:eastAsia="Times New Roman" w:hAnsi="Traditional Arabic" w:cs="Traditional Arabic"/>
          <w:b/>
          <w:bCs/>
          <w:color w:val="3366FF"/>
          <w:sz w:val="32"/>
          <w:szCs w:val="32"/>
          <w:lang w:eastAsia="fr-FR"/>
        </w:rPr>
        <w:t>:</w:t>
      </w:r>
      <w:r w:rsidR="00942F21">
        <w:rPr>
          <w:rFonts w:ascii="Traditional Arabic" w:eastAsia="Times New Roman" w:hAnsi="Traditional Arabic" w:cs="Traditional Arabic" w:hint="cs"/>
          <w:b/>
          <w:bCs/>
          <w:color w:val="3366FF"/>
          <w:sz w:val="32"/>
          <w:szCs w:val="32"/>
          <w:rtl/>
          <w:lang w:eastAsia="fr-FR"/>
        </w:rPr>
        <w:t xml:space="preserve">  ب</w:t>
      </w:r>
      <w:proofErr w:type="gramEnd"/>
      <w:r w:rsidR="00942F21">
        <w:rPr>
          <w:rFonts w:ascii="Traditional Arabic" w:eastAsia="Times New Roman" w:hAnsi="Traditional Arabic" w:cs="Traditional Arabic" w:hint="cs"/>
          <w:b/>
          <w:bCs/>
          <w:color w:val="3366FF"/>
          <w:sz w:val="32"/>
          <w:szCs w:val="32"/>
          <w:rtl/>
          <w:lang w:eastAsia="fr-FR"/>
        </w:rPr>
        <w:t>/</w:t>
      </w:r>
    </w:p>
    <w:p w:rsidR="00191F67" w:rsidRPr="00191F67" w:rsidRDefault="00191F67" w:rsidP="00DA48B2">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rtl/>
          <w:lang w:eastAsia="fr-FR"/>
        </w:rPr>
        <w:t>نجد في اللغات الأوروبية كالفرنسية أن مصطلح </w:t>
      </w:r>
      <w:r w:rsidRPr="00191F67">
        <w:rPr>
          <w:rFonts w:ascii="Traditional Arabic" w:eastAsia="Times New Roman" w:hAnsi="Traditional Arabic" w:cs="Traditional Arabic"/>
          <w:b/>
          <w:bCs/>
          <w:color w:val="0000FF"/>
          <w:sz w:val="27"/>
          <w:szCs w:val="27"/>
          <w:lang w:eastAsia="fr-FR"/>
        </w:rPr>
        <w:t>Texte </w:t>
      </w:r>
      <w:r w:rsidRPr="00191F67">
        <w:rPr>
          <w:rFonts w:ascii="Traditional Arabic" w:eastAsia="Times New Roman" w:hAnsi="Traditional Arabic" w:cs="Traditional Arabic"/>
          <w:b/>
          <w:bCs/>
          <w:color w:val="000000"/>
          <w:sz w:val="32"/>
          <w:szCs w:val="32"/>
          <w:rtl/>
          <w:lang w:eastAsia="fr-FR"/>
        </w:rPr>
        <w:t>يرتبط بالنسيج أو الأسياخ المظفرة</w:t>
      </w:r>
      <w:bookmarkStart w:id="5" w:name="_ftnref6"/>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"_ftn6"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[6]</w:t>
      </w:r>
      <w:r w:rsidRPr="00191F67">
        <w:rPr>
          <w:rFonts w:ascii="Traditional Arabic" w:eastAsia="Times New Roman" w:hAnsi="Traditional Arabic" w:cs="Traditional Arabic"/>
          <w:b/>
          <w:bCs/>
          <w:color w:val="000000"/>
          <w:sz w:val="32"/>
          <w:szCs w:val="32"/>
          <w:lang w:eastAsia="fr-FR"/>
        </w:rPr>
        <w:fldChar w:fldCharType="end"/>
      </w:r>
      <w:bookmarkEnd w:id="5"/>
      <w:r w:rsidRPr="00191F67">
        <w:rPr>
          <w:rFonts w:ascii="Traditional Arabic" w:eastAsia="Times New Roman" w:hAnsi="Traditional Arabic" w:cs="Traditional Arabic"/>
          <w:b/>
          <w:bCs/>
          <w:color w:val="000000"/>
          <w:sz w:val="32"/>
          <w:szCs w:val="32"/>
          <w:rtl/>
          <w:lang w:eastAsia="fr-FR"/>
        </w:rPr>
        <w:t xml:space="preserve"> ويعود المصطلح إلى ما تعنيه كلمة النسيج " في المجال المادي الصناعي، وقد نتج عنها اشتقاقات لا تخرج عن هذا المعنى الأصلي، ثم نقل هذا المعنى إلى نسيج النص، ثم اعتُبر النص نسجًا من الكلمات</w:t>
      </w:r>
      <w:r w:rsidRPr="00191F67">
        <w:rPr>
          <w:rFonts w:ascii="Traditional Arabic" w:eastAsia="Times New Roman" w:hAnsi="Traditional Arabic" w:cs="Traditional Arabic"/>
          <w:b/>
          <w:bCs/>
          <w:color w:val="000000"/>
          <w:sz w:val="32"/>
          <w:szCs w:val="32"/>
          <w:lang w:eastAsia="fr-FR"/>
        </w:rPr>
        <w:t>"</w:t>
      </w:r>
      <w:bookmarkStart w:id="6" w:name="_ftnref7"/>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"_ftn7"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[7]</w:t>
      </w:r>
      <w:r w:rsidRPr="00191F67">
        <w:rPr>
          <w:rFonts w:ascii="Traditional Arabic" w:eastAsia="Times New Roman" w:hAnsi="Traditional Arabic" w:cs="Traditional Arabic"/>
          <w:b/>
          <w:bCs/>
          <w:color w:val="000000"/>
          <w:sz w:val="32"/>
          <w:szCs w:val="32"/>
          <w:lang w:eastAsia="fr-FR"/>
        </w:rPr>
        <w:fldChar w:fldCharType="end"/>
      </w:r>
      <w:bookmarkEnd w:id="6"/>
      <w:r w:rsidRPr="00191F67">
        <w:rPr>
          <w:rFonts w:ascii="Traditional Arabic" w:eastAsia="Times New Roman" w:hAnsi="Traditional Arabic" w:cs="Traditional Arabic"/>
          <w:b/>
          <w:bCs/>
          <w:color w:val="000000"/>
          <w:sz w:val="32"/>
          <w:szCs w:val="32"/>
          <w:lang w:eastAsia="fr-FR"/>
        </w:rPr>
        <w:t xml:space="preserve">. </w:t>
      </w:r>
      <w:r w:rsidRPr="00191F67">
        <w:rPr>
          <w:rFonts w:ascii="Traditional Arabic" w:eastAsia="Times New Roman" w:hAnsi="Traditional Arabic" w:cs="Traditional Arabic"/>
          <w:b/>
          <w:bCs/>
          <w:color w:val="000000"/>
          <w:sz w:val="32"/>
          <w:szCs w:val="32"/>
          <w:rtl/>
          <w:lang w:eastAsia="fr-FR"/>
        </w:rPr>
        <w:t xml:space="preserve">وترتبط كلمة النسيج بعدة دلالات قريبة من معنى النص اصطلاحاً ومنها: " دقة التنظيم، وبراعة الصنع، والجهد، </w:t>
      </w:r>
      <w:r w:rsidRPr="00191F67">
        <w:rPr>
          <w:rFonts w:ascii="Traditional Arabic" w:eastAsia="Times New Roman" w:hAnsi="Traditional Arabic" w:cs="Traditional Arabic"/>
          <w:b/>
          <w:bCs/>
          <w:color w:val="000000"/>
          <w:sz w:val="32"/>
          <w:szCs w:val="32"/>
          <w:rtl/>
          <w:lang w:eastAsia="fr-FR"/>
        </w:rPr>
        <w:lastRenderedPageBreak/>
        <w:t>والقصد، والكمال والاستواء</w:t>
      </w:r>
      <w:r w:rsidRPr="00191F67">
        <w:rPr>
          <w:rFonts w:ascii="Traditional Arabic" w:eastAsia="Times New Roman" w:hAnsi="Traditional Arabic" w:cs="Traditional Arabic"/>
          <w:b/>
          <w:bCs/>
          <w:color w:val="000000"/>
          <w:sz w:val="32"/>
          <w:szCs w:val="32"/>
          <w:lang w:eastAsia="fr-FR"/>
        </w:rPr>
        <w:t>"</w:t>
      </w:r>
      <w:bookmarkStart w:id="7" w:name="_ftnref8"/>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"_ftn8"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[8]</w:t>
      </w:r>
      <w:r w:rsidRPr="00191F67">
        <w:rPr>
          <w:rFonts w:ascii="Traditional Arabic" w:eastAsia="Times New Roman" w:hAnsi="Traditional Arabic" w:cs="Traditional Arabic"/>
          <w:b/>
          <w:bCs/>
          <w:color w:val="000000"/>
          <w:sz w:val="32"/>
          <w:szCs w:val="32"/>
          <w:lang w:eastAsia="fr-FR"/>
        </w:rPr>
        <w:fldChar w:fldCharType="end"/>
      </w:r>
      <w:bookmarkEnd w:id="7"/>
      <w:r w:rsidRPr="00191F67">
        <w:rPr>
          <w:rFonts w:ascii="Traditional Arabic" w:eastAsia="Times New Roman" w:hAnsi="Traditional Arabic" w:cs="Traditional Arabic"/>
          <w:b/>
          <w:bCs/>
          <w:color w:val="000000"/>
          <w:sz w:val="32"/>
          <w:szCs w:val="32"/>
          <w:lang w:eastAsia="fr-FR"/>
        </w:rPr>
        <w:t xml:space="preserve">. </w:t>
      </w:r>
      <w:r w:rsidRPr="00191F67">
        <w:rPr>
          <w:rFonts w:ascii="Traditional Arabic" w:eastAsia="Times New Roman" w:hAnsi="Traditional Arabic" w:cs="Traditional Arabic"/>
          <w:b/>
          <w:bCs/>
          <w:color w:val="000000"/>
          <w:sz w:val="32"/>
          <w:szCs w:val="32"/>
          <w:rtl/>
          <w:lang w:eastAsia="fr-FR"/>
        </w:rPr>
        <w:t xml:space="preserve">وهكذا فالنص في اللغات الأجنبية مشتق من الاستخدام الاستعاري في اللاتينية لمعاني الحياكة </w:t>
      </w:r>
      <w:proofErr w:type="gramStart"/>
      <w:r w:rsidRPr="00191F67">
        <w:rPr>
          <w:rFonts w:ascii="Traditional Arabic" w:eastAsia="Times New Roman" w:hAnsi="Traditional Arabic" w:cs="Traditional Arabic"/>
          <w:b/>
          <w:bCs/>
          <w:color w:val="000000"/>
          <w:sz w:val="32"/>
          <w:szCs w:val="32"/>
          <w:rtl/>
          <w:lang w:eastAsia="fr-FR"/>
        </w:rPr>
        <w:t>والنسيج</w:t>
      </w:r>
      <w:r w:rsidR="00942F21">
        <w:rPr>
          <w:rFonts w:ascii="Traditional Arabic" w:eastAsia="Times New Roman" w:hAnsi="Traditional Arabic" w:cs="Traditional Arabic" w:hint="cs"/>
          <w:b/>
          <w:bCs/>
          <w:color w:val="000000"/>
          <w:sz w:val="32"/>
          <w:szCs w:val="32"/>
          <w:rtl/>
          <w:lang w:eastAsia="fr-FR"/>
        </w:rPr>
        <w:t>.</w:t>
      </w:r>
      <w:r w:rsidRPr="00191F67">
        <w:rPr>
          <w:rFonts w:ascii="Traditional Arabic" w:eastAsia="Times New Roman" w:hAnsi="Traditional Arabic" w:cs="Traditional Arabic"/>
          <w:b/>
          <w:bCs/>
          <w:color w:val="000000"/>
          <w:sz w:val="32"/>
          <w:szCs w:val="32"/>
          <w:lang w:eastAsia="fr-FR"/>
        </w:rPr>
        <w:t>.</w:t>
      </w:r>
      <w:proofErr w:type="gramEnd"/>
      <w:r w:rsidRPr="00191F67">
        <w:rPr>
          <w:rFonts w:ascii="Traditional Arabic" w:eastAsia="Times New Roman" w:hAnsi="Traditional Arabic" w:cs="Traditional Arabic"/>
          <w:b/>
          <w:bCs/>
          <w:color w:val="000000"/>
          <w:sz w:val="32"/>
          <w:szCs w:val="32"/>
          <w:lang w:eastAsia="fr-FR"/>
        </w:rPr>
        <w:t> </w:t>
      </w:r>
    </w:p>
    <w:p w:rsidR="00191F67" w:rsidRPr="00191F67" w:rsidRDefault="00942F21" w:rsidP="00DA48B2">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Pr>
          <w:rFonts w:ascii="Traditional Arabic" w:eastAsia="Times New Roman" w:hAnsi="Traditional Arabic" w:cs="Traditional Arabic" w:hint="cs"/>
          <w:b/>
          <w:bCs/>
          <w:color w:val="000000"/>
          <w:sz w:val="32"/>
          <w:szCs w:val="32"/>
          <w:rtl/>
          <w:lang w:eastAsia="fr-FR"/>
        </w:rPr>
        <w:t xml:space="preserve">     </w:t>
      </w:r>
      <w:r w:rsidR="00191F67" w:rsidRPr="00191F67">
        <w:rPr>
          <w:rFonts w:ascii="Traditional Arabic" w:eastAsia="Times New Roman" w:hAnsi="Traditional Arabic" w:cs="Traditional Arabic"/>
          <w:b/>
          <w:bCs/>
          <w:color w:val="000000"/>
          <w:sz w:val="32"/>
          <w:szCs w:val="32"/>
          <w:rtl/>
          <w:lang w:eastAsia="fr-FR"/>
        </w:rPr>
        <w:t xml:space="preserve">إن هذه الدلالة اللغوية للنص في اللغات الأجنبية أكثر ارتباطا بحقيقة النص الاصطلاحية، على عكس الدلالة في اللغة العربية، والتي تظهر بعيدة عن معنى النص كما هو معروف. رغم أنه يمكن تلمس طريق للربط بين الدلالة اللغوية والدلالة الاصطلاحية، وكيف انتقل المفهوم إلى دلالته </w:t>
      </w:r>
      <w:proofErr w:type="gramStart"/>
      <w:r w:rsidR="00191F67" w:rsidRPr="00191F67">
        <w:rPr>
          <w:rFonts w:ascii="Traditional Arabic" w:eastAsia="Times New Roman" w:hAnsi="Traditional Arabic" w:cs="Traditional Arabic"/>
          <w:b/>
          <w:bCs/>
          <w:color w:val="000000"/>
          <w:sz w:val="32"/>
          <w:szCs w:val="32"/>
          <w:rtl/>
          <w:lang w:eastAsia="fr-FR"/>
        </w:rPr>
        <w:t>الحالية</w:t>
      </w:r>
      <w:bookmarkStart w:id="8" w:name="_ftnref9"/>
      <w:r>
        <w:rPr>
          <w:rFonts w:ascii="Traditional Arabic" w:eastAsia="Times New Roman" w:hAnsi="Traditional Arabic" w:cs="Traditional Arabic" w:hint="cs"/>
          <w:b/>
          <w:bCs/>
          <w:color w:val="000000"/>
          <w:sz w:val="32"/>
          <w:szCs w:val="32"/>
          <w:rtl/>
          <w:lang w:eastAsia="fr-FR"/>
        </w:rPr>
        <w:t>.</w:t>
      </w:r>
      <w:hyperlink r:id="rId6" w:anchor="_ftn9" w:history="1">
        <w:r w:rsidR="00191F67" w:rsidRPr="00191F67">
          <w:rPr>
            <w:rFonts w:ascii="Traditional Arabic" w:eastAsia="Times New Roman" w:hAnsi="Traditional Arabic" w:cs="Traditional Arabic"/>
            <w:b/>
            <w:bCs/>
            <w:color w:val="08731F"/>
            <w:sz w:val="32"/>
            <w:szCs w:val="32"/>
            <w:bdr w:val="none" w:sz="0" w:space="0" w:color="auto" w:frame="1"/>
            <w:lang w:eastAsia="fr-FR"/>
          </w:rPr>
          <w:t>[</w:t>
        </w:r>
        <w:proofErr w:type="gramEnd"/>
        <w:r w:rsidR="00191F67" w:rsidRPr="00191F67">
          <w:rPr>
            <w:rFonts w:ascii="Traditional Arabic" w:eastAsia="Times New Roman" w:hAnsi="Traditional Arabic" w:cs="Traditional Arabic"/>
            <w:b/>
            <w:bCs/>
            <w:color w:val="08731F"/>
            <w:sz w:val="32"/>
            <w:szCs w:val="32"/>
            <w:bdr w:val="none" w:sz="0" w:space="0" w:color="auto" w:frame="1"/>
            <w:lang w:eastAsia="fr-FR"/>
          </w:rPr>
          <w:t>9]</w:t>
        </w:r>
      </w:hyperlink>
      <w:bookmarkEnd w:id="8"/>
      <w:r w:rsidR="00191F67" w:rsidRPr="00191F67">
        <w:rPr>
          <w:rFonts w:ascii="Traditional Arabic" w:eastAsia="Times New Roman" w:hAnsi="Traditional Arabic" w:cs="Traditional Arabic"/>
          <w:b/>
          <w:bCs/>
          <w:color w:val="000000"/>
          <w:sz w:val="32"/>
          <w:szCs w:val="32"/>
          <w:lang w:eastAsia="fr-FR"/>
        </w:rPr>
        <w:t>. </w:t>
      </w:r>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3366FF"/>
          <w:sz w:val="32"/>
          <w:szCs w:val="32"/>
          <w:rtl/>
          <w:lang w:eastAsia="fr-FR"/>
        </w:rPr>
        <w:t>التعريف الاصطلاحي للنص</w:t>
      </w:r>
      <w:proofErr w:type="gramStart"/>
      <w:r w:rsidR="00942F21">
        <w:rPr>
          <w:rFonts w:ascii="Traditional Arabic" w:eastAsia="Times New Roman" w:hAnsi="Traditional Arabic" w:cs="Traditional Arabic" w:hint="cs"/>
          <w:b/>
          <w:bCs/>
          <w:color w:val="3366FF"/>
          <w:sz w:val="32"/>
          <w:szCs w:val="32"/>
          <w:rtl/>
          <w:lang w:eastAsia="fr-FR"/>
        </w:rPr>
        <w:t xml:space="preserve"> :</w:t>
      </w:r>
      <w:r w:rsidRPr="00191F67">
        <w:rPr>
          <w:rFonts w:ascii="Traditional Arabic" w:eastAsia="Times New Roman" w:hAnsi="Traditional Arabic" w:cs="Traditional Arabic"/>
          <w:b/>
          <w:bCs/>
          <w:color w:val="3366FF"/>
          <w:sz w:val="32"/>
          <w:szCs w:val="32"/>
          <w:lang w:eastAsia="fr-FR"/>
        </w:rPr>
        <w:t>:</w:t>
      </w:r>
      <w:proofErr w:type="gramEnd"/>
      <w:r w:rsidR="00942F21">
        <w:rPr>
          <w:rFonts w:ascii="Traditional Arabic" w:eastAsia="Times New Roman" w:hAnsi="Traditional Arabic" w:cs="Traditional Arabic" w:hint="cs"/>
          <w:b/>
          <w:bCs/>
          <w:color w:val="3366FF"/>
          <w:sz w:val="32"/>
          <w:szCs w:val="32"/>
          <w:rtl/>
          <w:lang w:eastAsia="fr-FR"/>
        </w:rPr>
        <w:t xml:space="preserve">  2/</w:t>
      </w:r>
    </w:p>
    <w:p w:rsidR="00191F67" w:rsidRPr="00191F67" w:rsidRDefault="00942F21" w:rsidP="00DA48B2">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Pr>
          <w:rFonts w:ascii="Traditional Arabic" w:eastAsia="Times New Roman" w:hAnsi="Traditional Arabic" w:cs="Traditional Arabic" w:hint="cs"/>
          <w:b/>
          <w:bCs/>
          <w:color w:val="000000"/>
          <w:sz w:val="32"/>
          <w:szCs w:val="32"/>
          <w:rtl/>
          <w:lang w:eastAsia="fr-FR"/>
        </w:rPr>
        <w:t xml:space="preserve"> </w:t>
      </w:r>
      <w:r w:rsidR="00191F67" w:rsidRPr="00191F67">
        <w:rPr>
          <w:rFonts w:ascii="Traditional Arabic" w:eastAsia="Times New Roman" w:hAnsi="Traditional Arabic" w:cs="Traditional Arabic"/>
          <w:b/>
          <w:bCs/>
          <w:color w:val="000000"/>
          <w:sz w:val="32"/>
          <w:szCs w:val="32"/>
          <w:rtl/>
          <w:lang w:eastAsia="fr-FR"/>
        </w:rPr>
        <w:t>تتعدد تعريفات النص حسب التوجهات المعرفية والنظرية للباحثين واختلاف مقارباتهم، بل قد تتعدد تعريفات الباحث الواحد حسب توجهاته النقدية المختلفة، فرولان بارت </w:t>
      </w:r>
      <w:r w:rsidR="00191F67" w:rsidRPr="00191F67">
        <w:rPr>
          <w:rFonts w:ascii="Traditional Arabic" w:eastAsia="Times New Roman" w:hAnsi="Traditional Arabic" w:cs="Traditional Arabic"/>
          <w:b/>
          <w:bCs/>
          <w:color w:val="0000FF"/>
          <w:sz w:val="27"/>
          <w:szCs w:val="27"/>
          <w:lang w:eastAsia="fr-FR"/>
        </w:rPr>
        <w:t>Roland</w:t>
      </w:r>
      <w:r w:rsidR="00191F67" w:rsidRPr="00191F67">
        <w:rPr>
          <w:rFonts w:ascii="Traditional Arabic" w:eastAsia="Times New Roman" w:hAnsi="Traditional Arabic" w:cs="Traditional Arabic"/>
          <w:b/>
          <w:bCs/>
          <w:color w:val="000000"/>
          <w:sz w:val="27"/>
          <w:szCs w:val="27"/>
          <w:lang w:eastAsia="fr-FR"/>
        </w:rPr>
        <w:t> </w:t>
      </w:r>
      <w:r w:rsidR="00191F67" w:rsidRPr="00191F67">
        <w:rPr>
          <w:rFonts w:ascii="Traditional Arabic" w:eastAsia="Times New Roman" w:hAnsi="Traditional Arabic" w:cs="Traditional Arabic"/>
          <w:b/>
          <w:bCs/>
          <w:color w:val="0000FF"/>
          <w:sz w:val="27"/>
          <w:szCs w:val="27"/>
          <w:lang w:eastAsia="fr-FR"/>
        </w:rPr>
        <w:t>Barthes</w:t>
      </w:r>
      <w:r w:rsidR="00191F67" w:rsidRPr="00191F67">
        <w:rPr>
          <w:rFonts w:ascii="Traditional Arabic" w:eastAsia="Times New Roman" w:hAnsi="Traditional Arabic" w:cs="Traditional Arabic"/>
          <w:b/>
          <w:bCs/>
          <w:color w:val="000000"/>
          <w:sz w:val="32"/>
          <w:szCs w:val="32"/>
          <w:lang w:eastAsia="fr-FR"/>
        </w:rPr>
        <w:t> </w:t>
      </w:r>
      <w:r w:rsidR="00191F67" w:rsidRPr="00191F67">
        <w:rPr>
          <w:rFonts w:ascii="Traditional Arabic" w:eastAsia="Times New Roman" w:hAnsi="Traditional Arabic" w:cs="Traditional Arabic"/>
          <w:b/>
          <w:bCs/>
          <w:color w:val="000000"/>
          <w:sz w:val="32"/>
          <w:szCs w:val="32"/>
          <w:rtl/>
          <w:lang w:eastAsia="fr-FR"/>
        </w:rPr>
        <w:t xml:space="preserve">مثلاً "تعددت تعريفاته للنص الأدبي بتعدد المراحل النقدية التي مرّ بها، منذ المرحلة الاجتماعية، وحتى المرحلة الحرة، مروراً بالبنيوية، </w:t>
      </w:r>
      <w:proofErr w:type="spellStart"/>
      <w:r w:rsidR="00191F67" w:rsidRPr="00191F67">
        <w:rPr>
          <w:rFonts w:ascii="Traditional Arabic" w:eastAsia="Times New Roman" w:hAnsi="Traditional Arabic" w:cs="Traditional Arabic"/>
          <w:b/>
          <w:bCs/>
          <w:color w:val="000000"/>
          <w:sz w:val="32"/>
          <w:szCs w:val="32"/>
          <w:rtl/>
          <w:lang w:eastAsia="fr-FR"/>
        </w:rPr>
        <w:t>والسيميائية</w:t>
      </w:r>
      <w:proofErr w:type="spellEnd"/>
      <w:r w:rsidR="00191F67" w:rsidRPr="00191F67">
        <w:rPr>
          <w:rFonts w:ascii="Traditional Arabic" w:eastAsia="Times New Roman" w:hAnsi="Traditional Arabic" w:cs="Traditional Arabic"/>
          <w:b/>
          <w:bCs/>
          <w:color w:val="000000"/>
          <w:sz w:val="32"/>
          <w:szCs w:val="32"/>
          <w:lang w:eastAsia="fr-FR"/>
        </w:rPr>
        <w:t>"</w:t>
      </w:r>
      <w:bookmarkStart w:id="9" w:name="_ftnref10"/>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"_ftn10"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[10]</w:t>
      </w:r>
      <w:r w:rsidR="00191F67" w:rsidRPr="00191F67">
        <w:rPr>
          <w:rFonts w:ascii="Traditional Arabic" w:eastAsia="Times New Roman" w:hAnsi="Traditional Arabic" w:cs="Traditional Arabic"/>
          <w:b/>
          <w:bCs/>
          <w:color w:val="000000"/>
          <w:sz w:val="32"/>
          <w:szCs w:val="32"/>
          <w:lang w:eastAsia="fr-FR"/>
        </w:rPr>
        <w:fldChar w:fldCharType="end"/>
      </w:r>
      <w:bookmarkEnd w:id="9"/>
      <w:r w:rsidR="00191F67" w:rsidRPr="00191F67">
        <w:rPr>
          <w:rFonts w:ascii="Traditional Arabic" w:eastAsia="Times New Roman" w:hAnsi="Traditional Arabic" w:cs="Traditional Arabic"/>
          <w:b/>
          <w:bCs/>
          <w:color w:val="000000"/>
          <w:sz w:val="32"/>
          <w:szCs w:val="32"/>
          <w:lang w:eastAsia="fr-FR"/>
        </w:rPr>
        <w:t>. </w:t>
      </w:r>
      <w:r w:rsidR="00191F67" w:rsidRPr="00191F67">
        <w:rPr>
          <w:rFonts w:ascii="Traditional Arabic" w:eastAsia="Times New Roman" w:hAnsi="Traditional Arabic" w:cs="Traditional Arabic"/>
          <w:b/>
          <w:bCs/>
          <w:color w:val="000000"/>
          <w:sz w:val="32"/>
          <w:szCs w:val="32"/>
          <w:rtl/>
          <w:lang w:eastAsia="fr-FR"/>
        </w:rPr>
        <w:t>وهذا التنوع في تعريف النص "يدل على عدم استقرار المفهوم من جهة وتباين طرقه الإجرائية في حقول معرفية مختلفة من جهة أخرى</w:t>
      </w:r>
      <w:r w:rsidR="00191F67" w:rsidRPr="00191F67">
        <w:rPr>
          <w:rFonts w:ascii="Traditional Arabic" w:eastAsia="Times New Roman" w:hAnsi="Traditional Arabic" w:cs="Traditional Arabic"/>
          <w:b/>
          <w:bCs/>
          <w:color w:val="000000"/>
          <w:sz w:val="32"/>
          <w:szCs w:val="32"/>
          <w:lang w:eastAsia="fr-FR"/>
        </w:rPr>
        <w:t>"</w:t>
      </w:r>
      <w:bookmarkStart w:id="10" w:name="_ftnref11"/>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"_ftn11"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[11]</w:t>
      </w:r>
      <w:r w:rsidR="00191F67" w:rsidRPr="00191F67">
        <w:rPr>
          <w:rFonts w:ascii="Traditional Arabic" w:eastAsia="Times New Roman" w:hAnsi="Traditional Arabic" w:cs="Traditional Arabic"/>
          <w:b/>
          <w:bCs/>
          <w:color w:val="000000"/>
          <w:sz w:val="32"/>
          <w:szCs w:val="32"/>
          <w:lang w:eastAsia="fr-FR"/>
        </w:rPr>
        <w:fldChar w:fldCharType="end"/>
      </w:r>
      <w:bookmarkEnd w:id="10"/>
      <w:r w:rsidR="00191F67" w:rsidRPr="00191F67">
        <w:rPr>
          <w:rFonts w:ascii="Traditional Arabic" w:eastAsia="Times New Roman" w:hAnsi="Traditional Arabic" w:cs="Traditional Arabic"/>
          <w:b/>
          <w:bCs/>
          <w:color w:val="000000"/>
          <w:sz w:val="32"/>
          <w:szCs w:val="32"/>
          <w:rtl/>
          <w:lang w:eastAsia="fr-FR"/>
        </w:rPr>
        <w:t>، بل "إن مسألة وجود تعريف جامع مانع للنص مسألة غير منطقية من جهة التصور اللغوي. ويؤكد ذلك الاختلاف بين علماء اللغة الذين ينتمون إلى مدارس لغوية مختلفة، حول حدود المصطلحات التي ترتكز عليها بحوثهم</w:t>
      </w:r>
      <w:r w:rsidR="00191F67" w:rsidRPr="00191F67">
        <w:rPr>
          <w:rFonts w:ascii="Traditional Arabic" w:eastAsia="Times New Roman" w:hAnsi="Traditional Arabic" w:cs="Traditional Arabic"/>
          <w:b/>
          <w:bCs/>
          <w:color w:val="000000"/>
          <w:sz w:val="32"/>
          <w:szCs w:val="32"/>
          <w:lang w:eastAsia="fr-FR"/>
        </w:rPr>
        <w:t>"</w:t>
      </w:r>
      <w:bookmarkStart w:id="11" w:name="_ftnref12"/>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"_ftn12"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[12]</w:t>
      </w:r>
      <w:r w:rsidR="00191F67" w:rsidRPr="00191F67">
        <w:rPr>
          <w:rFonts w:ascii="Traditional Arabic" w:eastAsia="Times New Roman" w:hAnsi="Traditional Arabic" w:cs="Traditional Arabic"/>
          <w:b/>
          <w:bCs/>
          <w:color w:val="000000"/>
          <w:sz w:val="32"/>
          <w:szCs w:val="32"/>
          <w:lang w:eastAsia="fr-FR"/>
        </w:rPr>
        <w:fldChar w:fldCharType="end"/>
      </w:r>
      <w:bookmarkEnd w:id="11"/>
      <w:r w:rsidR="00191F67" w:rsidRPr="00191F67">
        <w:rPr>
          <w:rFonts w:ascii="Traditional Arabic" w:eastAsia="Times New Roman" w:hAnsi="Traditional Arabic" w:cs="Traditional Arabic"/>
          <w:b/>
          <w:bCs/>
          <w:color w:val="000000"/>
          <w:sz w:val="32"/>
          <w:szCs w:val="32"/>
          <w:lang w:eastAsia="fr-FR"/>
        </w:rPr>
        <w:t>. </w:t>
      </w:r>
    </w:p>
    <w:p w:rsidR="00191F67" w:rsidRPr="00191F67" w:rsidRDefault="00191F67" w:rsidP="00DA48B2">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8080"/>
          <w:sz w:val="32"/>
          <w:szCs w:val="32"/>
          <w:rtl/>
          <w:lang w:eastAsia="fr-FR"/>
        </w:rPr>
        <w:t>وس</w:t>
      </w:r>
      <w:r w:rsidR="00DA48B2">
        <w:rPr>
          <w:rFonts w:ascii="Traditional Arabic" w:eastAsia="Times New Roman" w:hAnsi="Traditional Arabic" w:cs="Traditional Arabic" w:hint="cs"/>
          <w:b/>
          <w:bCs/>
          <w:color w:val="008080"/>
          <w:sz w:val="32"/>
          <w:szCs w:val="32"/>
          <w:rtl/>
          <w:lang w:eastAsia="fr-FR"/>
        </w:rPr>
        <w:t>ن</w:t>
      </w:r>
      <w:r w:rsidRPr="00191F67">
        <w:rPr>
          <w:rFonts w:ascii="Traditional Arabic" w:eastAsia="Times New Roman" w:hAnsi="Traditional Arabic" w:cs="Traditional Arabic"/>
          <w:b/>
          <w:bCs/>
          <w:color w:val="008080"/>
          <w:sz w:val="32"/>
          <w:szCs w:val="32"/>
          <w:rtl/>
          <w:lang w:eastAsia="fr-FR"/>
        </w:rPr>
        <w:t>حاول بإيجاز تسليط الضوء على مفهوم النص اصطلاحا عند العرب، وعند الغربيين</w:t>
      </w:r>
      <w:r w:rsidR="00DA48B2">
        <w:rPr>
          <w:rFonts w:ascii="Traditional Arabic" w:eastAsia="Times New Roman" w:hAnsi="Traditional Arabic" w:cs="Traditional Arabic" w:hint="cs"/>
          <w:b/>
          <w:bCs/>
          <w:color w:val="008080"/>
          <w:sz w:val="32"/>
          <w:szCs w:val="32"/>
          <w:rtl/>
          <w:lang w:eastAsia="fr-FR"/>
        </w:rPr>
        <w:t>.</w:t>
      </w:r>
      <w:r w:rsidR="00A76170">
        <w:rPr>
          <w:rFonts w:ascii="Traditional Arabic" w:eastAsia="Times New Roman" w:hAnsi="Traditional Arabic" w:cs="Traditional Arabic" w:hint="cs"/>
          <w:b/>
          <w:bCs/>
          <w:color w:val="008080"/>
          <w:sz w:val="32"/>
          <w:szCs w:val="32"/>
          <w:rtl/>
          <w:lang w:eastAsia="fr-FR"/>
        </w:rPr>
        <w:t xml:space="preserve">   </w:t>
      </w:r>
    </w:p>
    <w:p w:rsidR="00191F67" w:rsidRPr="00191F67" w:rsidRDefault="00DA48B2" w:rsidP="00A76170">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Pr>
          <w:rFonts w:ascii="Traditional Arabic" w:eastAsia="Times New Roman" w:hAnsi="Traditional Arabic" w:cs="Traditional Arabic" w:hint="cs"/>
          <w:b/>
          <w:bCs/>
          <w:color w:val="3366FF"/>
          <w:sz w:val="32"/>
          <w:szCs w:val="32"/>
          <w:rtl/>
          <w:lang w:eastAsia="fr-FR"/>
        </w:rPr>
        <w:t xml:space="preserve"> </w:t>
      </w:r>
      <w:r w:rsidR="00191F67" w:rsidRPr="00191F67">
        <w:rPr>
          <w:rFonts w:ascii="Traditional Arabic" w:eastAsia="Times New Roman" w:hAnsi="Traditional Arabic" w:cs="Traditional Arabic"/>
          <w:b/>
          <w:bCs/>
          <w:color w:val="3366FF"/>
          <w:sz w:val="32"/>
          <w:szCs w:val="32"/>
          <w:rtl/>
          <w:lang w:eastAsia="fr-FR"/>
        </w:rPr>
        <w:t>عن</w:t>
      </w:r>
      <w:r w:rsidR="00A76170">
        <w:rPr>
          <w:rFonts w:ascii="Traditional Arabic" w:eastAsia="Times New Roman" w:hAnsi="Traditional Arabic" w:cs="Traditional Arabic" w:hint="cs"/>
          <w:b/>
          <w:bCs/>
          <w:color w:val="3366FF"/>
          <w:sz w:val="32"/>
          <w:szCs w:val="32"/>
          <w:rtl/>
          <w:lang w:eastAsia="fr-FR"/>
        </w:rPr>
        <w:t>د</w:t>
      </w:r>
      <w:r w:rsidR="00191F67" w:rsidRPr="00191F67">
        <w:rPr>
          <w:rFonts w:ascii="Traditional Arabic" w:eastAsia="Times New Roman" w:hAnsi="Traditional Arabic" w:cs="Traditional Arabic"/>
          <w:b/>
          <w:bCs/>
          <w:color w:val="3366FF"/>
          <w:sz w:val="32"/>
          <w:szCs w:val="32"/>
          <w:rtl/>
          <w:lang w:eastAsia="fr-FR"/>
        </w:rPr>
        <w:t xml:space="preserve"> العرب</w:t>
      </w:r>
      <w:r w:rsidR="00A76170">
        <w:rPr>
          <w:rFonts w:ascii="Traditional Arabic" w:eastAsia="Times New Roman" w:hAnsi="Traditional Arabic" w:cs="Traditional Arabic" w:hint="cs"/>
          <w:b/>
          <w:bCs/>
          <w:color w:val="3366FF"/>
          <w:sz w:val="32"/>
          <w:szCs w:val="32"/>
          <w:rtl/>
          <w:lang w:eastAsia="fr-FR"/>
        </w:rPr>
        <w:t xml:space="preserve"> </w:t>
      </w:r>
      <w:proofErr w:type="gramStart"/>
      <w:r w:rsidR="00A76170">
        <w:rPr>
          <w:rFonts w:ascii="Traditional Arabic" w:eastAsia="Times New Roman" w:hAnsi="Traditional Arabic" w:cs="Traditional Arabic" w:hint="cs"/>
          <w:b/>
          <w:bCs/>
          <w:color w:val="3366FF"/>
          <w:sz w:val="32"/>
          <w:szCs w:val="32"/>
          <w:rtl/>
          <w:lang w:eastAsia="fr-FR"/>
        </w:rPr>
        <w:t xml:space="preserve"> :</w:t>
      </w:r>
      <w:r w:rsidR="00191F67" w:rsidRPr="00191F67">
        <w:rPr>
          <w:rFonts w:ascii="Traditional Arabic" w:eastAsia="Times New Roman" w:hAnsi="Traditional Arabic" w:cs="Traditional Arabic"/>
          <w:b/>
          <w:bCs/>
          <w:color w:val="3366FF"/>
          <w:sz w:val="32"/>
          <w:szCs w:val="32"/>
          <w:lang w:eastAsia="fr-FR"/>
        </w:rPr>
        <w:t>:</w:t>
      </w:r>
      <w:proofErr w:type="gramEnd"/>
      <w:r>
        <w:rPr>
          <w:rFonts w:ascii="Traditional Arabic" w:eastAsia="Times New Roman" w:hAnsi="Traditional Arabic" w:cs="Traditional Arabic" w:hint="cs"/>
          <w:b/>
          <w:bCs/>
          <w:color w:val="3366FF"/>
          <w:sz w:val="32"/>
          <w:szCs w:val="32"/>
          <w:rtl/>
          <w:lang w:eastAsia="fr-FR"/>
        </w:rPr>
        <w:t xml:space="preserve"> </w:t>
      </w:r>
      <w:r w:rsidR="00A76170">
        <w:rPr>
          <w:rFonts w:ascii="Traditional Arabic" w:eastAsia="Times New Roman" w:hAnsi="Traditional Arabic" w:cs="Traditional Arabic" w:hint="cs"/>
          <w:b/>
          <w:bCs/>
          <w:color w:val="3366FF"/>
          <w:sz w:val="32"/>
          <w:szCs w:val="32"/>
          <w:rtl/>
          <w:lang w:eastAsia="fr-FR"/>
        </w:rPr>
        <w:t xml:space="preserve"> أ/</w:t>
      </w:r>
    </w:p>
    <w:p w:rsidR="00191F67" w:rsidRPr="00191F67" w:rsidRDefault="00A76170" w:rsidP="00DA48B2">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Pr>
          <w:rFonts w:ascii="Traditional Arabic" w:eastAsia="Times New Roman" w:hAnsi="Traditional Arabic" w:cs="Traditional Arabic" w:hint="cs"/>
          <w:b/>
          <w:bCs/>
          <w:color w:val="000000"/>
          <w:sz w:val="32"/>
          <w:szCs w:val="32"/>
          <w:rtl/>
          <w:lang w:eastAsia="fr-FR"/>
        </w:rPr>
        <w:t xml:space="preserve">    </w:t>
      </w:r>
      <w:r w:rsidR="00191F67" w:rsidRPr="00191F67">
        <w:rPr>
          <w:rFonts w:ascii="Traditional Arabic" w:eastAsia="Times New Roman" w:hAnsi="Traditional Arabic" w:cs="Traditional Arabic"/>
          <w:b/>
          <w:bCs/>
          <w:color w:val="000000"/>
          <w:sz w:val="32"/>
          <w:szCs w:val="32"/>
          <w:rtl/>
          <w:lang w:eastAsia="fr-FR"/>
        </w:rPr>
        <w:t>يختلف معنى النص اصطلاحا حسب المجال المعرفي الذي تتم فيه الدراسة، ففي اصطلاح الأصوليين يدل النص على "مَا لَا يحْتَمل إِلَّا معنى وَاحِدًا أَو ما لَا يحْتَمل التَّأْوِيل</w:t>
      </w:r>
      <w:r w:rsidR="00191F67" w:rsidRPr="00191F67">
        <w:rPr>
          <w:rFonts w:ascii="Traditional Arabic" w:eastAsia="Times New Roman" w:hAnsi="Traditional Arabic" w:cs="Traditional Arabic"/>
          <w:b/>
          <w:bCs/>
          <w:color w:val="000000"/>
          <w:sz w:val="32"/>
          <w:szCs w:val="32"/>
          <w:lang w:eastAsia="fr-FR"/>
        </w:rPr>
        <w:t>"</w:t>
      </w:r>
      <w:bookmarkStart w:id="12" w:name="_ftnref13"/>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"_ftn13"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[13]</w:t>
      </w:r>
      <w:r w:rsidR="00191F67" w:rsidRPr="00191F67">
        <w:rPr>
          <w:rFonts w:ascii="Traditional Arabic" w:eastAsia="Times New Roman" w:hAnsi="Traditional Arabic" w:cs="Traditional Arabic"/>
          <w:b/>
          <w:bCs/>
          <w:color w:val="000000"/>
          <w:sz w:val="32"/>
          <w:szCs w:val="32"/>
          <w:lang w:eastAsia="fr-FR"/>
        </w:rPr>
        <w:fldChar w:fldCharType="end"/>
      </w:r>
      <w:bookmarkEnd w:id="12"/>
      <w:r w:rsidR="00191F67" w:rsidRPr="00191F67">
        <w:rPr>
          <w:rFonts w:ascii="Traditional Arabic" w:eastAsia="Times New Roman" w:hAnsi="Traditional Arabic" w:cs="Traditional Arabic"/>
          <w:b/>
          <w:bCs/>
          <w:color w:val="000000"/>
          <w:sz w:val="32"/>
          <w:szCs w:val="32"/>
          <w:lang w:eastAsia="fr-FR"/>
        </w:rPr>
        <w:t xml:space="preserve">. </w:t>
      </w:r>
      <w:r w:rsidR="00191F67" w:rsidRPr="00191F67">
        <w:rPr>
          <w:rFonts w:ascii="Traditional Arabic" w:eastAsia="Times New Roman" w:hAnsi="Traditional Arabic" w:cs="Traditional Arabic"/>
          <w:b/>
          <w:bCs/>
          <w:color w:val="000000"/>
          <w:sz w:val="32"/>
          <w:szCs w:val="32"/>
          <w:rtl/>
          <w:lang w:eastAsia="fr-FR"/>
        </w:rPr>
        <w:t>أما عند أهل الحديث فقد جاء بمعنى الإسناد، والتعيين، والتحديد، فيقولون نص عليه في كذا. ونجده عند الفقهاء بمعنى الدليل الشرعي كالقرآن، والسنة، ومنه قولهم: "لا اجتهاد مع النص</w:t>
      </w:r>
      <w:r>
        <w:rPr>
          <w:rFonts w:ascii="Traditional Arabic" w:eastAsia="Times New Roman" w:hAnsi="Traditional Arabic" w:cs="Traditional Arabic" w:hint="cs"/>
          <w:b/>
          <w:bCs/>
          <w:color w:val="000000"/>
          <w:sz w:val="32"/>
          <w:szCs w:val="32"/>
          <w:rtl/>
          <w:lang w:eastAsia="fr-FR"/>
        </w:rPr>
        <w:t>.</w:t>
      </w:r>
      <w:r w:rsidR="00191F67" w:rsidRPr="00191F67">
        <w:rPr>
          <w:rFonts w:ascii="Traditional Arabic" w:eastAsia="Times New Roman" w:hAnsi="Traditional Arabic" w:cs="Traditional Arabic"/>
          <w:b/>
          <w:bCs/>
          <w:color w:val="000000"/>
          <w:sz w:val="32"/>
          <w:szCs w:val="32"/>
          <w:lang w:eastAsia="fr-FR"/>
        </w:rPr>
        <w:t>" </w:t>
      </w:r>
    </w:p>
    <w:p w:rsidR="00191F67" w:rsidRPr="00191F67" w:rsidRDefault="00A76170"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Pr>
          <w:rFonts w:ascii="Traditional Arabic" w:eastAsia="Times New Roman" w:hAnsi="Traditional Arabic" w:cs="Traditional Arabic" w:hint="cs"/>
          <w:b/>
          <w:bCs/>
          <w:color w:val="000000"/>
          <w:sz w:val="32"/>
          <w:szCs w:val="32"/>
          <w:rtl/>
          <w:lang w:eastAsia="fr-FR"/>
        </w:rPr>
        <w:t xml:space="preserve"> </w:t>
      </w:r>
      <w:r w:rsidR="00DA48B2">
        <w:rPr>
          <w:rFonts w:ascii="Traditional Arabic" w:eastAsia="Times New Roman" w:hAnsi="Traditional Arabic" w:cs="Traditional Arabic" w:hint="cs"/>
          <w:b/>
          <w:bCs/>
          <w:color w:val="000000"/>
          <w:sz w:val="32"/>
          <w:szCs w:val="32"/>
          <w:rtl/>
          <w:lang w:eastAsia="fr-FR"/>
        </w:rPr>
        <w:t xml:space="preserve"> </w:t>
      </w:r>
      <w:r>
        <w:rPr>
          <w:rFonts w:ascii="Traditional Arabic" w:eastAsia="Times New Roman" w:hAnsi="Traditional Arabic" w:cs="Traditional Arabic" w:hint="cs"/>
          <w:b/>
          <w:bCs/>
          <w:color w:val="000000"/>
          <w:sz w:val="32"/>
          <w:szCs w:val="32"/>
          <w:rtl/>
          <w:lang w:eastAsia="fr-FR"/>
        </w:rPr>
        <w:t xml:space="preserve">  </w:t>
      </w:r>
      <w:r w:rsidR="00191F67" w:rsidRPr="00191F67">
        <w:rPr>
          <w:rFonts w:ascii="Traditional Arabic" w:eastAsia="Times New Roman" w:hAnsi="Traditional Arabic" w:cs="Traditional Arabic"/>
          <w:b/>
          <w:bCs/>
          <w:color w:val="000000"/>
          <w:sz w:val="32"/>
          <w:szCs w:val="32"/>
          <w:rtl/>
          <w:lang w:eastAsia="fr-FR"/>
        </w:rPr>
        <w:t>إن الذي يهم هنا هو النص في اصطلاح النقاد. وفي هذا الصدد نجد مجموعة من المساهمات العربية لعدد من الباحثين، ومنهم طه عبد الرحمان الذي يعرف النص بأنه "بناء يتركب من عدد من الجمل السليمة مرتبطة فيما بينها بعدد من العلاقات. وقد تربط هذه العلاقات بين جملتين أو بين أكثر من جملتين</w:t>
      </w:r>
      <w:r w:rsidR="00191F67" w:rsidRPr="00191F67">
        <w:rPr>
          <w:rFonts w:ascii="Traditional Arabic" w:eastAsia="Times New Roman" w:hAnsi="Traditional Arabic" w:cs="Traditional Arabic"/>
          <w:b/>
          <w:bCs/>
          <w:color w:val="000000"/>
          <w:sz w:val="32"/>
          <w:szCs w:val="32"/>
          <w:lang w:eastAsia="fr-FR"/>
        </w:rPr>
        <w:t>"</w:t>
      </w:r>
      <w:bookmarkStart w:id="13" w:name="_ftnref14"/>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"_ftn14"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[14]</w:t>
      </w:r>
      <w:r w:rsidR="00191F67" w:rsidRPr="00191F67">
        <w:rPr>
          <w:rFonts w:ascii="Traditional Arabic" w:eastAsia="Times New Roman" w:hAnsi="Traditional Arabic" w:cs="Traditional Arabic"/>
          <w:b/>
          <w:bCs/>
          <w:color w:val="000000"/>
          <w:sz w:val="32"/>
          <w:szCs w:val="32"/>
          <w:lang w:eastAsia="fr-FR"/>
        </w:rPr>
        <w:fldChar w:fldCharType="end"/>
      </w:r>
      <w:bookmarkEnd w:id="13"/>
      <w:r w:rsidR="00191F67" w:rsidRPr="00191F67">
        <w:rPr>
          <w:rFonts w:ascii="Traditional Arabic" w:eastAsia="Times New Roman" w:hAnsi="Traditional Arabic" w:cs="Traditional Arabic"/>
          <w:b/>
          <w:bCs/>
          <w:color w:val="000000"/>
          <w:sz w:val="32"/>
          <w:szCs w:val="32"/>
          <w:lang w:eastAsia="fr-FR"/>
        </w:rPr>
        <w:t xml:space="preserve">. </w:t>
      </w:r>
      <w:r w:rsidR="00191F67" w:rsidRPr="00191F67">
        <w:rPr>
          <w:rFonts w:ascii="Traditional Arabic" w:eastAsia="Times New Roman" w:hAnsi="Traditional Arabic" w:cs="Traditional Arabic"/>
          <w:b/>
          <w:bCs/>
          <w:color w:val="000000"/>
          <w:sz w:val="32"/>
          <w:szCs w:val="32"/>
          <w:rtl/>
          <w:lang w:eastAsia="fr-FR"/>
        </w:rPr>
        <w:t>ويعرف سعيد يقطين النص بأنه:" بنية دلالية تنتجها ذات (فردية أو جماعية)، ضمن بنية نصية منتجة، وفي إطار بنيات ثقافية واجتماعية محددة</w:t>
      </w:r>
      <w:r w:rsidR="00191F67" w:rsidRPr="00191F67">
        <w:rPr>
          <w:rFonts w:ascii="Traditional Arabic" w:eastAsia="Times New Roman" w:hAnsi="Traditional Arabic" w:cs="Traditional Arabic"/>
          <w:b/>
          <w:bCs/>
          <w:color w:val="000000"/>
          <w:sz w:val="32"/>
          <w:szCs w:val="32"/>
          <w:lang w:eastAsia="fr-FR"/>
        </w:rPr>
        <w:t>"</w:t>
      </w:r>
      <w:bookmarkStart w:id="14" w:name="_ftnref15"/>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"_ftn15"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[15]</w:t>
      </w:r>
      <w:r w:rsidR="00191F67" w:rsidRPr="00191F67">
        <w:rPr>
          <w:rFonts w:ascii="Traditional Arabic" w:eastAsia="Times New Roman" w:hAnsi="Traditional Arabic" w:cs="Traditional Arabic"/>
          <w:b/>
          <w:bCs/>
          <w:color w:val="000000"/>
          <w:sz w:val="32"/>
          <w:szCs w:val="32"/>
          <w:lang w:eastAsia="fr-FR"/>
        </w:rPr>
        <w:fldChar w:fldCharType="end"/>
      </w:r>
      <w:bookmarkEnd w:id="14"/>
      <w:r w:rsidR="00191F67" w:rsidRPr="00191F67">
        <w:rPr>
          <w:rFonts w:ascii="Traditional Arabic" w:eastAsia="Times New Roman" w:hAnsi="Traditional Arabic" w:cs="Traditional Arabic"/>
          <w:b/>
          <w:bCs/>
          <w:color w:val="000000"/>
          <w:sz w:val="32"/>
          <w:szCs w:val="32"/>
          <w:lang w:eastAsia="fr-FR"/>
        </w:rPr>
        <w:t xml:space="preserve">. </w:t>
      </w:r>
      <w:r w:rsidR="00191F67" w:rsidRPr="00191F67">
        <w:rPr>
          <w:rFonts w:ascii="Traditional Arabic" w:eastAsia="Times New Roman" w:hAnsi="Traditional Arabic" w:cs="Traditional Arabic"/>
          <w:b/>
          <w:bCs/>
          <w:color w:val="000000"/>
          <w:sz w:val="32"/>
          <w:szCs w:val="32"/>
          <w:rtl/>
          <w:lang w:eastAsia="fr-FR"/>
        </w:rPr>
        <w:t xml:space="preserve">وقريبا من هذا نجد محمد عزام يقول عن النص الأدبي إنه "وحدات لغوية، ذات وظيفة تواصلية </w:t>
      </w:r>
      <w:proofErr w:type="gramStart"/>
      <w:r w:rsidR="00191F67" w:rsidRPr="00191F67">
        <w:rPr>
          <w:rFonts w:ascii="Traditional Arabic" w:eastAsia="Times New Roman" w:hAnsi="Traditional Arabic" w:cs="Traditional Arabic"/>
          <w:b/>
          <w:bCs/>
          <w:color w:val="000000"/>
          <w:sz w:val="32"/>
          <w:szCs w:val="32"/>
          <w:rtl/>
          <w:lang w:eastAsia="fr-FR"/>
        </w:rPr>
        <w:t>- دلالية</w:t>
      </w:r>
      <w:proofErr w:type="gramEnd"/>
      <w:r w:rsidR="00191F67" w:rsidRPr="00191F67">
        <w:rPr>
          <w:rFonts w:ascii="Traditional Arabic" w:eastAsia="Times New Roman" w:hAnsi="Traditional Arabic" w:cs="Traditional Arabic"/>
          <w:b/>
          <w:bCs/>
          <w:color w:val="000000"/>
          <w:sz w:val="32"/>
          <w:szCs w:val="32"/>
          <w:rtl/>
          <w:lang w:eastAsia="fr-FR"/>
        </w:rPr>
        <w:t>، تحكمها مبادئ أدبية، وتنتجها ذات فردية أو جماعية</w:t>
      </w:r>
      <w:r w:rsidR="00191F67" w:rsidRPr="00191F67">
        <w:rPr>
          <w:rFonts w:ascii="Traditional Arabic" w:eastAsia="Times New Roman" w:hAnsi="Traditional Arabic" w:cs="Traditional Arabic"/>
          <w:b/>
          <w:bCs/>
          <w:color w:val="000000"/>
          <w:sz w:val="32"/>
          <w:szCs w:val="32"/>
          <w:lang w:eastAsia="fr-FR"/>
        </w:rPr>
        <w:t>"</w:t>
      </w:r>
      <w:bookmarkStart w:id="15" w:name="_ftnref16"/>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"_ftn16"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[16]</w:t>
      </w:r>
      <w:r w:rsidR="00191F67" w:rsidRPr="00191F67">
        <w:rPr>
          <w:rFonts w:ascii="Traditional Arabic" w:eastAsia="Times New Roman" w:hAnsi="Traditional Arabic" w:cs="Traditional Arabic"/>
          <w:b/>
          <w:bCs/>
          <w:color w:val="000000"/>
          <w:sz w:val="32"/>
          <w:szCs w:val="32"/>
          <w:lang w:eastAsia="fr-FR"/>
        </w:rPr>
        <w:fldChar w:fldCharType="end"/>
      </w:r>
      <w:bookmarkEnd w:id="15"/>
      <w:r w:rsidR="00191F67" w:rsidRPr="00191F67">
        <w:rPr>
          <w:rFonts w:ascii="Traditional Arabic" w:eastAsia="Times New Roman" w:hAnsi="Traditional Arabic" w:cs="Traditional Arabic"/>
          <w:b/>
          <w:bCs/>
          <w:color w:val="000000"/>
          <w:sz w:val="32"/>
          <w:szCs w:val="32"/>
          <w:lang w:eastAsia="fr-FR"/>
        </w:rPr>
        <w:t xml:space="preserve">. </w:t>
      </w:r>
      <w:r w:rsidR="00191F67" w:rsidRPr="00191F67">
        <w:rPr>
          <w:rFonts w:ascii="Traditional Arabic" w:eastAsia="Times New Roman" w:hAnsi="Traditional Arabic" w:cs="Traditional Arabic"/>
          <w:b/>
          <w:bCs/>
          <w:color w:val="000000"/>
          <w:sz w:val="32"/>
          <w:szCs w:val="32"/>
          <w:rtl/>
          <w:lang w:eastAsia="fr-FR"/>
        </w:rPr>
        <w:t xml:space="preserve">فالنص إذن بنية لسانية ذات دلالة، وذات بعد تواصلي، تحقق الأدبية من خلال مجموعة من المبادئ، كالانسجام والاتساق وتنتجه ذوات متعددة سواء قبل الكتابة أو </w:t>
      </w:r>
      <w:proofErr w:type="spellStart"/>
      <w:r w:rsidR="00191F67" w:rsidRPr="00191F67">
        <w:rPr>
          <w:rFonts w:ascii="Traditional Arabic" w:eastAsia="Times New Roman" w:hAnsi="Traditional Arabic" w:cs="Traditional Arabic"/>
          <w:b/>
          <w:bCs/>
          <w:color w:val="000000"/>
          <w:sz w:val="32"/>
          <w:szCs w:val="32"/>
          <w:rtl/>
          <w:lang w:eastAsia="fr-FR"/>
        </w:rPr>
        <w:t>أثناءها</w:t>
      </w:r>
      <w:proofErr w:type="spellEnd"/>
      <w:r w:rsidR="00191F67" w:rsidRPr="00191F67">
        <w:rPr>
          <w:rFonts w:ascii="Traditional Arabic" w:eastAsia="Times New Roman" w:hAnsi="Traditional Arabic" w:cs="Traditional Arabic"/>
          <w:b/>
          <w:bCs/>
          <w:color w:val="000000"/>
          <w:sz w:val="32"/>
          <w:szCs w:val="32"/>
          <w:rtl/>
          <w:lang w:eastAsia="fr-FR"/>
        </w:rPr>
        <w:t xml:space="preserve"> أو </w:t>
      </w:r>
      <w:r w:rsidRPr="00191F67">
        <w:rPr>
          <w:rFonts w:ascii="Traditional Arabic" w:eastAsia="Times New Roman" w:hAnsi="Traditional Arabic" w:cs="Traditional Arabic" w:hint="cs"/>
          <w:b/>
          <w:bCs/>
          <w:color w:val="000000"/>
          <w:sz w:val="32"/>
          <w:szCs w:val="32"/>
          <w:rtl/>
          <w:lang w:eastAsia="fr-FR"/>
        </w:rPr>
        <w:t>بعدها</w:t>
      </w:r>
      <w:r>
        <w:rPr>
          <w:rFonts w:ascii="Traditional Arabic" w:eastAsia="Times New Roman" w:hAnsi="Traditional Arabic" w:cs="Traditional Arabic" w:hint="cs"/>
          <w:b/>
          <w:bCs/>
          <w:color w:val="000000"/>
          <w:sz w:val="32"/>
          <w:szCs w:val="32"/>
          <w:rtl/>
          <w:lang w:eastAsia="fr-FR"/>
        </w:rPr>
        <w:t>.</w:t>
      </w:r>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t> </w:t>
      </w:r>
    </w:p>
    <w:p w:rsidR="00191F67" w:rsidRPr="00191F67" w:rsidRDefault="00DA48B2" w:rsidP="00A76170">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Pr>
          <w:rFonts w:ascii="Traditional Arabic" w:eastAsia="Times New Roman" w:hAnsi="Traditional Arabic" w:cs="Traditional Arabic" w:hint="cs"/>
          <w:b/>
          <w:bCs/>
          <w:color w:val="000000"/>
          <w:sz w:val="32"/>
          <w:szCs w:val="32"/>
          <w:rtl/>
          <w:lang w:eastAsia="fr-FR"/>
        </w:rPr>
        <w:lastRenderedPageBreak/>
        <w:t xml:space="preserve"> </w:t>
      </w:r>
      <w:r w:rsidR="00A76170">
        <w:rPr>
          <w:rFonts w:ascii="Traditional Arabic" w:eastAsia="Times New Roman" w:hAnsi="Traditional Arabic" w:cs="Traditional Arabic" w:hint="cs"/>
          <w:b/>
          <w:bCs/>
          <w:color w:val="000000"/>
          <w:sz w:val="32"/>
          <w:szCs w:val="32"/>
          <w:rtl/>
          <w:lang w:eastAsia="fr-FR"/>
        </w:rPr>
        <w:t xml:space="preserve">   </w:t>
      </w:r>
      <w:r w:rsidR="00191F67" w:rsidRPr="00191F67">
        <w:rPr>
          <w:rFonts w:ascii="Traditional Arabic" w:eastAsia="Times New Roman" w:hAnsi="Traditional Arabic" w:cs="Traditional Arabic"/>
          <w:b/>
          <w:bCs/>
          <w:color w:val="000000"/>
          <w:sz w:val="32"/>
          <w:szCs w:val="32"/>
          <w:rtl/>
          <w:lang w:eastAsia="fr-FR"/>
        </w:rPr>
        <w:t xml:space="preserve">لقد ذكر أحمد </w:t>
      </w:r>
      <w:proofErr w:type="spellStart"/>
      <w:r w:rsidR="00191F67" w:rsidRPr="00191F67">
        <w:rPr>
          <w:rFonts w:ascii="Traditional Arabic" w:eastAsia="Times New Roman" w:hAnsi="Traditional Arabic" w:cs="Traditional Arabic"/>
          <w:b/>
          <w:bCs/>
          <w:color w:val="000000"/>
          <w:sz w:val="32"/>
          <w:szCs w:val="32"/>
          <w:rtl/>
          <w:lang w:eastAsia="fr-FR"/>
        </w:rPr>
        <w:t>اليبوري</w:t>
      </w:r>
      <w:proofErr w:type="spellEnd"/>
      <w:r w:rsidR="00191F67" w:rsidRPr="00191F67">
        <w:rPr>
          <w:rFonts w:ascii="Traditional Arabic" w:eastAsia="Times New Roman" w:hAnsi="Traditional Arabic" w:cs="Traditional Arabic"/>
          <w:b/>
          <w:bCs/>
          <w:color w:val="000000"/>
          <w:sz w:val="32"/>
          <w:szCs w:val="32"/>
          <w:rtl/>
          <w:lang w:eastAsia="fr-FR"/>
        </w:rPr>
        <w:t xml:space="preserve"> عدة مقولات تحيل على النص حسب النظرية </w:t>
      </w:r>
      <w:proofErr w:type="spellStart"/>
      <w:r w:rsidR="00191F67" w:rsidRPr="00191F67">
        <w:rPr>
          <w:rFonts w:ascii="Traditional Arabic" w:eastAsia="Times New Roman" w:hAnsi="Traditional Arabic" w:cs="Traditional Arabic"/>
          <w:b/>
          <w:bCs/>
          <w:color w:val="000000"/>
          <w:sz w:val="32"/>
          <w:szCs w:val="32"/>
          <w:rtl/>
          <w:lang w:eastAsia="fr-FR"/>
        </w:rPr>
        <w:t>السيميائية</w:t>
      </w:r>
      <w:proofErr w:type="spellEnd"/>
      <w:r w:rsidR="00191F67" w:rsidRPr="00191F67">
        <w:rPr>
          <w:rFonts w:ascii="Traditional Arabic" w:eastAsia="Times New Roman" w:hAnsi="Traditional Arabic" w:cs="Traditional Arabic"/>
          <w:b/>
          <w:bCs/>
          <w:color w:val="000000"/>
          <w:sz w:val="32"/>
          <w:szCs w:val="32"/>
          <w:rtl/>
          <w:lang w:eastAsia="fr-FR"/>
        </w:rPr>
        <w:t>، فالنص ملفوظ، أي أنه يتعارض مع الخطاب رغم أن هناك من يجعلهما مترادفين. والنص" مجموعة السلسلة اللغوية اللامحدودة بسبب إنتاجية المنظومة</w:t>
      </w:r>
      <w:r w:rsidR="00191F67" w:rsidRPr="00191F67">
        <w:rPr>
          <w:rFonts w:ascii="Traditional Arabic" w:eastAsia="Times New Roman" w:hAnsi="Traditional Arabic" w:cs="Traditional Arabic"/>
          <w:b/>
          <w:bCs/>
          <w:color w:val="000000"/>
          <w:sz w:val="32"/>
          <w:szCs w:val="32"/>
          <w:lang w:eastAsia="fr-FR"/>
        </w:rPr>
        <w:t>"</w:t>
      </w:r>
      <w:bookmarkStart w:id="16" w:name="_ftnref17"/>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"_ftn17"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[17]</w:t>
      </w:r>
      <w:r w:rsidR="00191F67" w:rsidRPr="00191F67">
        <w:rPr>
          <w:rFonts w:ascii="Traditional Arabic" w:eastAsia="Times New Roman" w:hAnsi="Traditional Arabic" w:cs="Traditional Arabic"/>
          <w:b/>
          <w:bCs/>
          <w:color w:val="000000"/>
          <w:sz w:val="32"/>
          <w:szCs w:val="32"/>
          <w:lang w:eastAsia="fr-FR"/>
        </w:rPr>
        <w:fldChar w:fldCharType="end"/>
      </w:r>
      <w:bookmarkEnd w:id="16"/>
      <w:r w:rsidR="00191F67" w:rsidRPr="00191F67">
        <w:rPr>
          <w:rFonts w:ascii="Traditional Arabic" w:eastAsia="Times New Roman" w:hAnsi="Traditional Arabic" w:cs="Traditional Arabic"/>
          <w:b/>
          <w:bCs/>
          <w:color w:val="000000"/>
          <w:sz w:val="32"/>
          <w:szCs w:val="32"/>
          <w:rtl/>
          <w:lang w:eastAsia="fr-FR"/>
        </w:rPr>
        <w:t xml:space="preserve"> كما أن النص بالمعنى الضيق قد يطبق على "عمل كاتب أو مجموعة من الوثائق المعروفة أو الشهادات التي تم جمعها، وفي هذه الحالة يكون النص مرادفا للمتن</w:t>
      </w:r>
      <w:r w:rsidR="00A76170">
        <w:rPr>
          <w:rFonts w:ascii="Traditional Arabic" w:eastAsia="Times New Roman" w:hAnsi="Traditional Arabic" w:cs="Traditional Arabic" w:hint="cs"/>
          <w:b/>
          <w:bCs/>
          <w:color w:val="000000"/>
          <w:sz w:val="32"/>
          <w:szCs w:val="32"/>
          <w:rtl/>
          <w:lang w:eastAsia="fr-FR"/>
        </w:rPr>
        <w:t>.</w:t>
      </w:r>
      <w:r w:rsidR="00191F67" w:rsidRPr="00191F67">
        <w:rPr>
          <w:rFonts w:ascii="Traditional Arabic" w:eastAsia="Times New Roman" w:hAnsi="Traditional Arabic" w:cs="Traditional Arabic"/>
          <w:b/>
          <w:bCs/>
          <w:color w:val="000000"/>
          <w:sz w:val="32"/>
          <w:szCs w:val="32"/>
          <w:lang w:eastAsia="fr-FR"/>
        </w:rPr>
        <w:t>" </w:t>
      </w:r>
      <w:bookmarkStart w:id="17" w:name="_ftnref18"/>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"_ftn18"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[18]</w:t>
      </w:r>
      <w:r w:rsidR="00191F67" w:rsidRPr="00191F67">
        <w:rPr>
          <w:rFonts w:ascii="Traditional Arabic" w:eastAsia="Times New Roman" w:hAnsi="Traditional Arabic" w:cs="Traditional Arabic"/>
          <w:b/>
          <w:bCs/>
          <w:color w:val="000000"/>
          <w:sz w:val="32"/>
          <w:szCs w:val="32"/>
          <w:lang w:eastAsia="fr-FR"/>
        </w:rPr>
        <w:fldChar w:fldCharType="end"/>
      </w:r>
      <w:bookmarkEnd w:id="17"/>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t> </w:t>
      </w:r>
    </w:p>
    <w:p w:rsidR="00191F67" w:rsidRPr="00191F67" w:rsidRDefault="00191F67" w:rsidP="00A76170">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rtl/>
          <w:lang w:eastAsia="fr-FR"/>
        </w:rPr>
        <w:t>ويرى محمد مفتاح أن النص "وحدات لغوية طبيعية منضدة متسقة منسجمة</w:t>
      </w:r>
      <w:r w:rsidRPr="00191F67">
        <w:rPr>
          <w:rFonts w:ascii="Traditional Arabic" w:eastAsia="Times New Roman" w:hAnsi="Traditional Arabic" w:cs="Traditional Arabic"/>
          <w:b/>
          <w:bCs/>
          <w:color w:val="000000"/>
          <w:sz w:val="32"/>
          <w:szCs w:val="32"/>
          <w:lang w:eastAsia="fr-FR"/>
        </w:rPr>
        <w:t>"</w:t>
      </w:r>
      <w:bookmarkStart w:id="18" w:name="_ftnref19"/>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"_ftn19"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[19]</w:t>
      </w:r>
      <w:r w:rsidRPr="00191F67">
        <w:rPr>
          <w:rFonts w:ascii="Traditional Arabic" w:eastAsia="Times New Roman" w:hAnsi="Traditional Arabic" w:cs="Traditional Arabic"/>
          <w:b/>
          <w:bCs/>
          <w:color w:val="000000"/>
          <w:sz w:val="32"/>
          <w:szCs w:val="32"/>
          <w:lang w:eastAsia="fr-FR"/>
        </w:rPr>
        <w:fldChar w:fldCharType="end"/>
      </w:r>
      <w:bookmarkEnd w:id="18"/>
      <w:r w:rsidRPr="00191F67">
        <w:rPr>
          <w:rFonts w:ascii="Traditional Arabic" w:eastAsia="Times New Roman" w:hAnsi="Traditional Arabic" w:cs="Traditional Arabic"/>
          <w:b/>
          <w:bCs/>
          <w:color w:val="000000"/>
          <w:sz w:val="32"/>
          <w:szCs w:val="32"/>
          <w:rtl/>
          <w:lang w:eastAsia="fr-FR"/>
        </w:rPr>
        <w:t xml:space="preserve"> </w:t>
      </w:r>
      <w:r w:rsidR="00DA48B2">
        <w:rPr>
          <w:rFonts w:ascii="Traditional Arabic" w:eastAsia="Times New Roman" w:hAnsi="Traditional Arabic" w:cs="Traditional Arabic" w:hint="cs"/>
          <w:b/>
          <w:bCs/>
          <w:color w:val="000000"/>
          <w:sz w:val="32"/>
          <w:szCs w:val="32"/>
          <w:rtl/>
          <w:lang w:eastAsia="fr-FR"/>
        </w:rPr>
        <w:t xml:space="preserve">   </w:t>
      </w:r>
      <w:bookmarkStart w:id="19" w:name="_GoBack"/>
      <w:bookmarkEnd w:id="19"/>
      <w:r w:rsidRPr="00191F67">
        <w:rPr>
          <w:rFonts w:ascii="Traditional Arabic" w:eastAsia="Times New Roman" w:hAnsi="Traditional Arabic" w:cs="Traditional Arabic"/>
          <w:b/>
          <w:bCs/>
          <w:color w:val="000000"/>
          <w:sz w:val="32"/>
          <w:szCs w:val="32"/>
          <w:rtl/>
          <w:lang w:eastAsia="fr-FR"/>
        </w:rPr>
        <w:t>ويعرفه أيضا من خلال بعض المقومات الأساسية، فالنص عنده مدونة كلامية، وحدث تواصلي، وتفاعلي، وله بداية ونهاية، أي أنه مغلق كتابيا، لكنه توالدي معنويا لأنه "متولد من أحداث تاريخية ونفسانية ولغوية...وتتناسل منه أحداث لغوية أخرى لاحقة له</w:t>
      </w:r>
      <w:r w:rsidR="00A76170">
        <w:rPr>
          <w:rFonts w:ascii="Traditional Arabic" w:eastAsia="Times New Roman" w:hAnsi="Traditional Arabic" w:cs="Traditional Arabic" w:hint="cs"/>
          <w:b/>
          <w:bCs/>
          <w:color w:val="000000"/>
          <w:sz w:val="32"/>
          <w:szCs w:val="32"/>
          <w:rtl/>
          <w:lang w:eastAsia="fr-FR"/>
        </w:rPr>
        <w:t>.</w:t>
      </w:r>
      <w:r w:rsidRPr="00191F67">
        <w:rPr>
          <w:rFonts w:ascii="Traditional Arabic" w:eastAsia="Times New Roman" w:hAnsi="Traditional Arabic" w:cs="Traditional Arabic"/>
          <w:b/>
          <w:bCs/>
          <w:color w:val="000000"/>
          <w:sz w:val="32"/>
          <w:szCs w:val="32"/>
          <w:lang w:eastAsia="fr-FR"/>
        </w:rPr>
        <w:t>"</w:t>
      </w:r>
      <w:bookmarkStart w:id="20" w:name="_ftnref20"/>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"_ftn20"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[20]</w:t>
      </w:r>
      <w:r w:rsidRPr="00191F67">
        <w:rPr>
          <w:rFonts w:ascii="Traditional Arabic" w:eastAsia="Times New Roman" w:hAnsi="Traditional Arabic" w:cs="Traditional Arabic"/>
          <w:b/>
          <w:bCs/>
          <w:color w:val="000000"/>
          <w:sz w:val="32"/>
          <w:szCs w:val="32"/>
          <w:lang w:eastAsia="fr-FR"/>
        </w:rPr>
        <w:fldChar w:fldCharType="end"/>
      </w:r>
      <w:bookmarkEnd w:id="20"/>
      <w:r w:rsidRPr="00191F67">
        <w:rPr>
          <w:rFonts w:ascii="Traditional Arabic" w:eastAsia="Times New Roman" w:hAnsi="Traditional Arabic" w:cs="Traditional Arabic"/>
          <w:b/>
          <w:bCs/>
          <w:color w:val="000000"/>
          <w:sz w:val="32"/>
          <w:szCs w:val="32"/>
          <w:lang w:eastAsia="fr-FR"/>
        </w:rPr>
        <w:t>.</w:t>
      </w:r>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t> </w:t>
      </w:r>
    </w:p>
    <w:p w:rsidR="00191F67" w:rsidRPr="00191F67" w:rsidRDefault="00191F67" w:rsidP="00A76170">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3366FF"/>
          <w:sz w:val="32"/>
          <w:szCs w:val="32"/>
          <w:rtl/>
          <w:lang w:eastAsia="fr-FR"/>
        </w:rPr>
        <w:t>‌</w:t>
      </w:r>
      <w:r w:rsidR="00A76170">
        <w:rPr>
          <w:rFonts w:ascii="Traditional Arabic" w:eastAsia="Times New Roman" w:hAnsi="Traditional Arabic" w:cs="Traditional Arabic" w:hint="cs"/>
          <w:b/>
          <w:bCs/>
          <w:color w:val="3366FF"/>
          <w:sz w:val="32"/>
          <w:szCs w:val="32"/>
          <w:rtl/>
          <w:lang w:eastAsia="fr-FR"/>
        </w:rPr>
        <w:t>:</w:t>
      </w:r>
      <w:r w:rsidRPr="00191F67">
        <w:rPr>
          <w:rFonts w:ascii="Traditional Arabic" w:eastAsia="Times New Roman" w:hAnsi="Traditional Arabic" w:cs="Traditional Arabic"/>
          <w:b/>
          <w:bCs/>
          <w:color w:val="3366FF"/>
          <w:sz w:val="32"/>
          <w:szCs w:val="32"/>
          <w:lang w:eastAsia="fr-FR"/>
        </w:rPr>
        <w:t> </w:t>
      </w:r>
      <w:r w:rsidRPr="00191F67">
        <w:rPr>
          <w:rFonts w:ascii="Traditional Arabic" w:eastAsia="Times New Roman" w:hAnsi="Traditional Arabic" w:cs="Traditional Arabic"/>
          <w:b/>
          <w:bCs/>
          <w:color w:val="3366FF"/>
          <w:sz w:val="32"/>
          <w:szCs w:val="32"/>
          <w:rtl/>
          <w:lang w:eastAsia="fr-FR"/>
        </w:rPr>
        <w:t xml:space="preserve">عند </w:t>
      </w:r>
      <w:proofErr w:type="gramStart"/>
      <w:r w:rsidRPr="00191F67">
        <w:rPr>
          <w:rFonts w:ascii="Traditional Arabic" w:eastAsia="Times New Roman" w:hAnsi="Traditional Arabic" w:cs="Traditional Arabic"/>
          <w:b/>
          <w:bCs/>
          <w:color w:val="3366FF"/>
          <w:sz w:val="32"/>
          <w:szCs w:val="32"/>
          <w:rtl/>
          <w:lang w:eastAsia="fr-FR"/>
        </w:rPr>
        <w:t>الغربيين</w:t>
      </w:r>
      <w:r w:rsidRPr="00191F67">
        <w:rPr>
          <w:rFonts w:ascii="Traditional Arabic" w:eastAsia="Times New Roman" w:hAnsi="Traditional Arabic" w:cs="Traditional Arabic"/>
          <w:b/>
          <w:bCs/>
          <w:color w:val="3366FF"/>
          <w:sz w:val="32"/>
          <w:szCs w:val="32"/>
          <w:lang w:eastAsia="fr-FR"/>
        </w:rPr>
        <w:t>:</w:t>
      </w:r>
      <w:r w:rsidR="00A76170">
        <w:rPr>
          <w:rFonts w:ascii="Traditional Arabic" w:eastAsia="Times New Roman" w:hAnsi="Traditional Arabic" w:cs="Traditional Arabic" w:hint="cs"/>
          <w:b/>
          <w:bCs/>
          <w:color w:val="3366FF"/>
          <w:sz w:val="32"/>
          <w:szCs w:val="32"/>
          <w:rtl/>
          <w:lang w:eastAsia="fr-FR"/>
        </w:rPr>
        <w:t xml:space="preserve">  ب</w:t>
      </w:r>
      <w:proofErr w:type="gramEnd"/>
      <w:r w:rsidR="00A76170">
        <w:rPr>
          <w:rFonts w:ascii="Traditional Arabic" w:eastAsia="Times New Roman" w:hAnsi="Traditional Arabic" w:cs="Traditional Arabic" w:hint="cs"/>
          <w:b/>
          <w:bCs/>
          <w:color w:val="3366FF"/>
          <w:sz w:val="32"/>
          <w:szCs w:val="32"/>
          <w:rtl/>
          <w:lang w:eastAsia="fr-FR"/>
        </w:rPr>
        <w:t>/</w:t>
      </w:r>
    </w:p>
    <w:p w:rsidR="00191F67" w:rsidRPr="00191F67" w:rsidRDefault="00A76170" w:rsidP="00A76170">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Pr>
          <w:rFonts w:ascii="Traditional Arabic" w:eastAsia="Times New Roman" w:hAnsi="Traditional Arabic" w:cs="Traditional Arabic" w:hint="cs"/>
          <w:b/>
          <w:bCs/>
          <w:color w:val="000000"/>
          <w:sz w:val="32"/>
          <w:szCs w:val="32"/>
          <w:rtl/>
          <w:lang w:eastAsia="fr-FR"/>
        </w:rPr>
        <w:t xml:space="preserve"> </w:t>
      </w:r>
      <w:r w:rsidR="00191F67" w:rsidRPr="00191F67">
        <w:rPr>
          <w:rFonts w:ascii="Traditional Arabic" w:eastAsia="Times New Roman" w:hAnsi="Traditional Arabic" w:cs="Traditional Arabic"/>
          <w:b/>
          <w:bCs/>
          <w:color w:val="000000"/>
          <w:sz w:val="32"/>
          <w:szCs w:val="32"/>
          <w:rtl/>
          <w:lang w:eastAsia="fr-FR"/>
        </w:rPr>
        <w:t xml:space="preserve">لقد بحث في النص، ودلالته مجموعة من النقاد والباحثين، من مختلفي المشارب، والاتجاهات النقدية المختلفة، ومنهم </w:t>
      </w:r>
      <w:proofErr w:type="spellStart"/>
      <w:r w:rsidR="00191F67" w:rsidRPr="00191F67">
        <w:rPr>
          <w:rFonts w:ascii="Traditional Arabic" w:eastAsia="Times New Roman" w:hAnsi="Traditional Arabic" w:cs="Traditional Arabic"/>
          <w:b/>
          <w:bCs/>
          <w:color w:val="000000"/>
          <w:sz w:val="32"/>
          <w:szCs w:val="32"/>
          <w:rtl/>
          <w:lang w:eastAsia="fr-FR"/>
        </w:rPr>
        <w:t>السوسيولوجيون</w:t>
      </w:r>
      <w:proofErr w:type="spellEnd"/>
      <w:r w:rsidR="00191F67" w:rsidRPr="00191F67">
        <w:rPr>
          <w:rFonts w:ascii="Traditional Arabic" w:eastAsia="Times New Roman" w:hAnsi="Traditional Arabic" w:cs="Traditional Arabic"/>
          <w:b/>
          <w:bCs/>
          <w:color w:val="000000"/>
          <w:sz w:val="32"/>
          <w:szCs w:val="32"/>
          <w:rtl/>
          <w:lang w:eastAsia="fr-FR"/>
        </w:rPr>
        <w:t xml:space="preserve">، كالباحث الروسي </w:t>
      </w:r>
      <w:proofErr w:type="spellStart"/>
      <w:r w:rsidR="00191F67" w:rsidRPr="00191F67">
        <w:rPr>
          <w:rFonts w:ascii="Traditional Arabic" w:eastAsia="Times New Roman" w:hAnsi="Traditional Arabic" w:cs="Traditional Arabic"/>
          <w:b/>
          <w:bCs/>
          <w:color w:val="000000"/>
          <w:sz w:val="32"/>
          <w:szCs w:val="32"/>
          <w:rtl/>
          <w:lang w:eastAsia="fr-FR"/>
        </w:rPr>
        <w:t>لوتمان</w:t>
      </w:r>
      <w:proofErr w:type="spellEnd"/>
      <w:r w:rsidR="00191F67" w:rsidRPr="00191F67">
        <w:rPr>
          <w:rFonts w:ascii="Traditional Arabic" w:eastAsia="Times New Roman" w:hAnsi="Traditional Arabic" w:cs="Traditional Arabic"/>
          <w:b/>
          <w:bCs/>
          <w:color w:val="000000"/>
          <w:sz w:val="32"/>
          <w:szCs w:val="32"/>
          <w:rtl/>
          <w:lang w:eastAsia="fr-FR"/>
        </w:rPr>
        <w:t> </w:t>
      </w:r>
      <w:proofErr w:type="spellStart"/>
      <w:r w:rsidR="00191F67" w:rsidRPr="00191F67">
        <w:rPr>
          <w:rFonts w:ascii="Traditional Arabic" w:eastAsia="Times New Roman" w:hAnsi="Traditional Arabic" w:cs="Traditional Arabic"/>
          <w:b/>
          <w:bCs/>
          <w:color w:val="0000FF"/>
          <w:sz w:val="27"/>
          <w:szCs w:val="27"/>
          <w:lang w:eastAsia="fr-FR"/>
        </w:rPr>
        <w:t>Lotman</w:t>
      </w:r>
      <w:proofErr w:type="spellEnd"/>
      <w:r w:rsidR="00191F67" w:rsidRPr="00191F67">
        <w:rPr>
          <w:rFonts w:ascii="Traditional Arabic" w:eastAsia="Times New Roman" w:hAnsi="Traditional Arabic" w:cs="Traditional Arabic"/>
          <w:b/>
          <w:bCs/>
          <w:color w:val="0000FF"/>
          <w:sz w:val="27"/>
          <w:szCs w:val="27"/>
          <w:lang w:eastAsia="fr-FR"/>
        </w:rPr>
        <w:t> </w:t>
      </w:r>
      <w:r w:rsidR="00191F67" w:rsidRPr="00191F67">
        <w:rPr>
          <w:rFonts w:ascii="Traditional Arabic" w:eastAsia="Times New Roman" w:hAnsi="Traditional Arabic" w:cs="Traditional Arabic"/>
          <w:b/>
          <w:bCs/>
          <w:color w:val="000000"/>
          <w:sz w:val="32"/>
          <w:szCs w:val="32"/>
          <w:rtl/>
          <w:lang w:eastAsia="fr-FR"/>
        </w:rPr>
        <w:t xml:space="preserve">الذي يرى أن النص يعتمد على ثلاثة مكونات: </w:t>
      </w:r>
      <w:proofErr w:type="gramStart"/>
      <w:r w:rsidR="00191F67" w:rsidRPr="00191F67">
        <w:rPr>
          <w:rFonts w:ascii="Traditional Arabic" w:eastAsia="Times New Roman" w:hAnsi="Traditional Arabic" w:cs="Traditional Arabic"/>
          <w:b/>
          <w:bCs/>
          <w:color w:val="000000"/>
          <w:sz w:val="32"/>
          <w:szCs w:val="32"/>
          <w:rtl/>
          <w:lang w:eastAsia="fr-FR"/>
        </w:rPr>
        <w:t>- التعبير</w:t>
      </w:r>
      <w:proofErr w:type="gramEnd"/>
      <w:r w:rsidR="00191F67" w:rsidRPr="00191F67">
        <w:rPr>
          <w:rFonts w:ascii="Traditional Arabic" w:eastAsia="Times New Roman" w:hAnsi="Traditional Arabic" w:cs="Traditional Arabic"/>
          <w:b/>
          <w:bCs/>
          <w:color w:val="000000"/>
          <w:sz w:val="32"/>
          <w:szCs w:val="32"/>
          <w:rtl/>
          <w:lang w:eastAsia="fr-FR"/>
        </w:rPr>
        <w:t>: أي الجانب اللغوي. والتحديد: أي أن للنص دلالة لا تقبل التجزئة. "فهو يحقق دلالة ثقافية محددة، وينقل دلالتها الكاملة</w:t>
      </w:r>
      <w:r w:rsidR="00191F67" w:rsidRPr="00191F67">
        <w:rPr>
          <w:rFonts w:ascii="Traditional Arabic" w:eastAsia="Times New Roman" w:hAnsi="Traditional Arabic" w:cs="Traditional Arabic"/>
          <w:b/>
          <w:bCs/>
          <w:color w:val="000000"/>
          <w:sz w:val="32"/>
          <w:szCs w:val="32"/>
          <w:lang w:eastAsia="fr-FR"/>
        </w:rPr>
        <w:t>"</w:t>
      </w:r>
      <w:bookmarkStart w:id="21" w:name="_ftnref21"/>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"_ftn21"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[21]</w:t>
      </w:r>
      <w:r w:rsidR="00191F67" w:rsidRPr="00191F67">
        <w:rPr>
          <w:rFonts w:ascii="Traditional Arabic" w:eastAsia="Times New Roman" w:hAnsi="Traditional Arabic" w:cs="Traditional Arabic"/>
          <w:b/>
          <w:bCs/>
          <w:color w:val="000000"/>
          <w:sz w:val="32"/>
          <w:szCs w:val="32"/>
          <w:lang w:eastAsia="fr-FR"/>
        </w:rPr>
        <w:fldChar w:fldCharType="end"/>
      </w:r>
      <w:bookmarkEnd w:id="21"/>
      <w:r w:rsidR="00191F67" w:rsidRPr="00191F67">
        <w:rPr>
          <w:rFonts w:ascii="Traditional Arabic" w:eastAsia="Times New Roman" w:hAnsi="Traditional Arabic" w:cs="Traditional Arabic"/>
          <w:b/>
          <w:bCs/>
          <w:color w:val="000000"/>
          <w:sz w:val="32"/>
          <w:szCs w:val="32"/>
          <w:lang w:eastAsia="fr-FR"/>
        </w:rPr>
        <w:t xml:space="preserve">. </w:t>
      </w:r>
      <w:proofErr w:type="gramStart"/>
      <w:r w:rsidR="00191F67" w:rsidRPr="00191F67">
        <w:rPr>
          <w:rFonts w:ascii="Traditional Arabic" w:eastAsia="Times New Roman" w:hAnsi="Traditional Arabic" w:cs="Traditional Arabic"/>
          <w:b/>
          <w:bCs/>
          <w:color w:val="000000"/>
          <w:sz w:val="32"/>
          <w:szCs w:val="32"/>
          <w:rtl/>
          <w:lang w:eastAsia="fr-FR"/>
        </w:rPr>
        <w:t>و الخاصية</w:t>
      </w:r>
      <w:proofErr w:type="gramEnd"/>
      <w:r w:rsidR="00191F67" w:rsidRPr="00191F67">
        <w:rPr>
          <w:rFonts w:ascii="Traditional Arabic" w:eastAsia="Times New Roman" w:hAnsi="Traditional Arabic" w:cs="Traditional Arabic"/>
          <w:b/>
          <w:bCs/>
          <w:color w:val="000000"/>
          <w:sz w:val="32"/>
          <w:szCs w:val="32"/>
          <w:rtl/>
          <w:lang w:eastAsia="fr-FR"/>
        </w:rPr>
        <w:t xml:space="preserve"> البنيوية وتعني أن النص بنية منظمة وليس مجرد متوالية من العلامات، بل التنظيم الداخلي ضروي للنص وأساس في تكوينه</w:t>
      </w:r>
      <w:r>
        <w:rPr>
          <w:rFonts w:ascii="Traditional Arabic" w:eastAsia="Times New Roman" w:hAnsi="Traditional Arabic" w:cs="Traditional Arabic" w:hint="cs"/>
          <w:b/>
          <w:bCs/>
          <w:color w:val="000000"/>
          <w:sz w:val="32"/>
          <w:szCs w:val="32"/>
          <w:rtl/>
          <w:lang w:eastAsia="fr-FR"/>
        </w:rPr>
        <w:t>.</w:t>
      </w:r>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t> </w:t>
      </w:r>
    </w:p>
    <w:p w:rsidR="00191F67" w:rsidRPr="00191F67" w:rsidRDefault="00191F67" w:rsidP="00A76170">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rtl/>
          <w:lang w:eastAsia="fr-FR"/>
        </w:rPr>
        <w:t xml:space="preserve">ويرتبط النص عند العالم اللساني </w:t>
      </w:r>
      <w:proofErr w:type="spellStart"/>
      <w:r w:rsidRPr="00191F67">
        <w:rPr>
          <w:rFonts w:ascii="Traditional Arabic" w:eastAsia="Times New Roman" w:hAnsi="Traditional Arabic" w:cs="Traditional Arabic"/>
          <w:b/>
          <w:bCs/>
          <w:color w:val="000000"/>
          <w:sz w:val="32"/>
          <w:szCs w:val="32"/>
          <w:rtl/>
          <w:lang w:eastAsia="fr-FR"/>
        </w:rPr>
        <w:t>هلمسليف</w:t>
      </w:r>
      <w:proofErr w:type="spellEnd"/>
      <w:r w:rsidRPr="00191F67">
        <w:rPr>
          <w:rFonts w:ascii="Traditional Arabic" w:eastAsia="Times New Roman" w:hAnsi="Traditional Arabic" w:cs="Traditional Arabic"/>
          <w:b/>
          <w:bCs/>
          <w:color w:val="000000"/>
          <w:sz w:val="32"/>
          <w:szCs w:val="32"/>
          <w:rtl/>
          <w:lang w:eastAsia="fr-FR"/>
        </w:rPr>
        <w:t> </w:t>
      </w:r>
      <w:r w:rsidRPr="00191F67">
        <w:rPr>
          <w:rFonts w:ascii="Traditional Arabic" w:eastAsia="Times New Roman" w:hAnsi="Traditional Arabic" w:cs="Traditional Arabic"/>
          <w:b/>
          <w:bCs/>
          <w:color w:val="0000FF"/>
          <w:sz w:val="27"/>
          <w:szCs w:val="27"/>
          <w:lang w:eastAsia="fr-FR"/>
        </w:rPr>
        <w:t>Louis Hjelmslev</w:t>
      </w:r>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بالملفوظ اللغوي المحكي أو المكتوب، طويلا كان أو قصيرا " فعبارة </w:t>
      </w:r>
      <w:r w:rsidRPr="00191F67">
        <w:rPr>
          <w:rFonts w:ascii="Traditional Arabic" w:eastAsia="Times New Roman" w:hAnsi="Traditional Arabic" w:cs="Traditional Arabic"/>
          <w:b/>
          <w:bCs/>
          <w:color w:val="0000FF"/>
          <w:sz w:val="32"/>
          <w:szCs w:val="32"/>
          <w:lang w:eastAsia="fr-FR"/>
        </w:rPr>
        <w:t>stop</w:t>
      </w:r>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أي قف هي في نظر </w:t>
      </w:r>
      <w:proofErr w:type="spellStart"/>
      <w:r w:rsidRPr="00191F67">
        <w:rPr>
          <w:rFonts w:ascii="Traditional Arabic" w:eastAsia="Times New Roman" w:hAnsi="Traditional Arabic" w:cs="Traditional Arabic"/>
          <w:b/>
          <w:bCs/>
          <w:color w:val="000000"/>
          <w:sz w:val="32"/>
          <w:szCs w:val="32"/>
          <w:rtl/>
          <w:lang w:eastAsia="fr-FR"/>
        </w:rPr>
        <w:t>هالمسليف</w:t>
      </w:r>
      <w:proofErr w:type="spellEnd"/>
      <w:r w:rsidRPr="00191F67">
        <w:rPr>
          <w:rFonts w:ascii="Traditional Arabic" w:eastAsia="Times New Roman" w:hAnsi="Traditional Arabic" w:cs="Traditional Arabic"/>
          <w:b/>
          <w:bCs/>
          <w:color w:val="000000"/>
          <w:sz w:val="32"/>
          <w:szCs w:val="32"/>
          <w:rtl/>
          <w:lang w:eastAsia="fr-FR"/>
        </w:rPr>
        <w:t xml:space="preserve"> نص</w:t>
      </w:r>
      <w:r w:rsidRPr="00191F67">
        <w:rPr>
          <w:rFonts w:ascii="Traditional Arabic" w:eastAsia="Times New Roman" w:hAnsi="Traditional Arabic" w:cs="Traditional Arabic"/>
          <w:b/>
          <w:bCs/>
          <w:color w:val="000000"/>
          <w:sz w:val="32"/>
          <w:szCs w:val="32"/>
          <w:lang w:eastAsia="fr-FR"/>
        </w:rPr>
        <w:t>"</w:t>
      </w:r>
      <w:bookmarkStart w:id="22" w:name="_ftnref22"/>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"_ftn22"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[22]</w:t>
      </w:r>
      <w:r w:rsidRPr="00191F67">
        <w:rPr>
          <w:rFonts w:ascii="Traditional Arabic" w:eastAsia="Times New Roman" w:hAnsi="Traditional Arabic" w:cs="Traditional Arabic"/>
          <w:b/>
          <w:bCs/>
          <w:color w:val="000000"/>
          <w:sz w:val="32"/>
          <w:szCs w:val="32"/>
          <w:lang w:eastAsia="fr-FR"/>
        </w:rPr>
        <w:fldChar w:fldCharType="end"/>
      </w:r>
      <w:bookmarkEnd w:id="22"/>
      <w:r w:rsidRPr="00191F67">
        <w:rPr>
          <w:rFonts w:ascii="Traditional Arabic" w:eastAsia="Times New Roman" w:hAnsi="Traditional Arabic" w:cs="Traditional Arabic"/>
          <w:b/>
          <w:bCs/>
          <w:color w:val="000000"/>
          <w:sz w:val="32"/>
          <w:szCs w:val="32"/>
          <w:lang w:eastAsia="fr-FR"/>
        </w:rPr>
        <w:t xml:space="preserve">. </w:t>
      </w:r>
      <w:r w:rsidRPr="00191F67">
        <w:rPr>
          <w:rFonts w:ascii="Traditional Arabic" w:eastAsia="Times New Roman" w:hAnsi="Traditional Arabic" w:cs="Traditional Arabic"/>
          <w:b/>
          <w:bCs/>
          <w:color w:val="000000"/>
          <w:sz w:val="32"/>
          <w:szCs w:val="32"/>
          <w:rtl/>
          <w:lang w:eastAsia="fr-FR"/>
        </w:rPr>
        <w:t xml:space="preserve">وعند </w:t>
      </w:r>
      <w:proofErr w:type="spellStart"/>
      <w:r w:rsidRPr="00191F67">
        <w:rPr>
          <w:rFonts w:ascii="Traditional Arabic" w:eastAsia="Times New Roman" w:hAnsi="Traditional Arabic" w:cs="Traditional Arabic"/>
          <w:b/>
          <w:bCs/>
          <w:color w:val="000000"/>
          <w:sz w:val="32"/>
          <w:szCs w:val="32"/>
          <w:rtl/>
          <w:lang w:eastAsia="fr-FR"/>
        </w:rPr>
        <w:t>تودوروف</w:t>
      </w:r>
      <w:proofErr w:type="spellEnd"/>
      <w:r w:rsidRPr="00191F67">
        <w:rPr>
          <w:rFonts w:ascii="Traditional Arabic" w:eastAsia="Times New Roman" w:hAnsi="Traditional Arabic" w:cs="Traditional Arabic"/>
          <w:b/>
          <w:bCs/>
          <w:color w:val="000000"/>
          <w:sz w:val="32"/>
          <w:szCs w:val="32"/>
          <w:rtl/>
          <w:lang w:eastAsia="fr-FR"/>
        </w:rPr>
        <w:t xml:space="preserve"> "النّص إنتاج لغوي منغلق على ذاته، ومستقل بدلالاته، وقد يكون جملة، أو كتاباً بأكمله</w:t>
      </w:r>
      <w:r w:rsidRPr="00191F67">
        <w:rPr>
          <w:rFonts w:ascii="Traditional Arabic" w:eastAsia="Times New Roman" w:hAnsi="Traditional Arabic" w:cs="Traditional Arabic"/>
          <w:b/>
          <w:bCs/>
          <w:color w:val="000000"/>
          <w:sz w:val="32"/>
          <w:szCs w:val="32"/>
          <w:lang w:eastAsia="fr-FR"/>
        </w:rPr>
        <w:t>"</w:t>
      </w:r>
      <w:bookmarkStart w:id="23" w:name="_ftnref23"/>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"_ftn23"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[23]</w:t>
      </w:r>
      <w:r w:rsidRPr="00191F67">
        <w:rPr>
          <w:rFonts w:ascii="Traditional Arabic" w:eastAsia="Times New Roman" w:hAnsi="Traditional Arabic" w:cs="Traditional Arabic"/>
          <w:b/>
          <w:bCs/>
          <w:color w:val="000000"/>
          <w:sz w:val="32"/>
          <w:szCs w:val="32"/>
          <w:lang w:eastAsia="fr-FR"/>
        </w:rPr>
        <w:fldChar w:fldCharType="end"/>
      </w:r>
      <w:bookmarkEnd w:id="23"/>
      <w:r w:rsidRPr="00191F67">
        <w:rPr>
          <w:rFonts w:ascii="Traditional Arabic" w:eastAsia="Times New Roman" w:hAnsi="Traditional Arabic" w:cs="Traditional Arabic"/>
          <w:b/>
          <w:bCs/>
          <w:color w:val="000000"/>
          <w:sz w:val="32"/>
          <w:szCs w:val="32"/>
          <w:lang w:eastAsia="fr-FR"/>
        </w:rPr>
        <w:t xml:space="preserve">. </w:t>
      </w:r>
      <w:r w:rsidRPr="00191F67">
        <w:rPr>
          <w:rFonts w:ascii="Traditional Arabic" w:eastAsia="Times New Roman" w:hAnsi="Traditional Arabic" w:cs="Traditional Arabic"/>
          <w:b/>
          <w:bCs/>
          <w:color w:val="000000"/>
          <w:sz w:val="32"/>
          <w:szCs w:val="32"/>
          <w:rtl/>
          <w:lang w:eastAsia="fr-FR"/>
        </w:rPr>
        <w:t>وهذا الانتاج اللغوي لا شك له وجهان، وجه اللفظ ووجه المعنى، ولا يمكن تعريف النص من خلال اللفظ فقط، بل هناك من أعطى الأولوية للمعنى على اللفظ، حيث يكون النص "وحدة دلالية، وليست الجمل إلا الوسيلة التي يتحقق بها النص</w:t>
      </w:r>
      <w:r w:rsidR="00A76170">
        <w:rPr>
          <w:rFonts w:ascii="Traditional Arabic" w:eastAsia="Times New Roman" w:hAnsi="Traditional Arabic" w:cs="Traditional Arabic" w:hint="cs"/>
          <w:b/>
          <w:bCs/>
          <w:color w:val="000000"/>
          <w:sz w:val="32"/>
          <w:szCs w:val="32"/>
          <w:rtl/>
          <w:lang w:eastAsia="fr-FR"/>
        </w:rPr>
        <w:t>.</w:t>
      </w:r>
      <w:r w:rsidRPr="00191F67">
        <w:rPr>
          <w:rFonts w:ascii="Traditional Arabic" w:eastAsia="Times New Roman" w:hAnsi="Traditional Arabic" w:cs="Traditional Arabic"/>
          <w:b/>
          <w:bCs/>
          <w:color w:val="000000"/>
          <w:sz w:val="32"/>
          <w:szCs w:val="32"/>
          <w:lang w:eastAsia="fr-FR"/>
        </w:rPr>
        <w:t>"</w:t>
      </w:r>
      <w:bookmarkStart w:id="24" w:name="_ftnref24"/>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"_ftn24"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[24]</w:t>
      </w:r>
      <w:r w:rsidRPr="00191F67">
        <w:rPr>
          <w:rFonts w:ascii="Traditional Arabic" w:eastAsia="Times New Roman" w:hAnsi="Traditional Arabic" w:cs="Traditional Arabic"/>
          <w:b/>
          <w:bCs/>
          <w:color w:val="000000"/>
          <w:sz w:val="32"/>
          <w:szCs w:val="32"/>
          <w:lang w:eastAsia="fr-FR"/>
        </w:rPr>
        <w:fldChar w:fldCharType="end"/>
      </w:r>
      <w:bookmarkEnd w:id="24"/>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t> </w:t>
      </w:r>
    </w:p>
    <w:p w:rsidR="00191F67" w:rsidRPr="00191F67" w:rsidRDefault="00191F67" w:rsidP="00A76170">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rtl/>
          <w:lang w:eastAsia="fr-FR"/>
        </w:rPr>
        <w:t>ويعتبر فان ديك </w:t>
      </w:r>
      <w:r w:rsidRPr="00191F67">
        <w:rPr>
          <w:rFonts w:ascii="Traditional Arabic" w:eastAsia="Times New Roman" w:hAnsi="Traditional Arabic" w:cs="Traditional Arabic"/>
          <w:b/>
          <w:bCs/>
          <w:color w:val="0000FF"/>
          <w:sz w:val="27"/>
          <w:szCs w:val="27"/>
          <w:lang w:eastAsia="fr-FR"/>
        </w:rPr>
        <w:t>Van</w:t>
      </w:r>
      <w:r w:rsidRPr="00191F67">
        <w:rPr>
          <w:rFonts w:ascii="Traditional Arabic" w:eastAsia="Times New Roman" w:hAnsi="Traditional Arabic" w:cs="Traditional Arabic"/>
          <w:b/>
          <w:bCs/>
          <w:color w:val="000000"/>
          <w:sz w:val="27"/>
          <w:szCs w:val="27"/>
          <w:lang w:eastAsia="fr-FR"/>
        </w:rPr>
        <w:t> </w:t>
      </w:r>
      <w:proofErr w:type="spellStart"/>
      <w:r w:rsidRPr="00191F67">
        <w:rPr>
          <w:rFonts w:ascii="Traditional Arabic" w:eastAsia="Times New Roman" w:hAnsi="Traditional Arabic" w:cs="Traditional Arabic"/>
          <w:b/>
          <w:bCs/>
          <w:color w:val="0000FF"/>
          <w:sz w:val="27"/>
          <w:szCs w:val="27"/>
          <w:lang w:eastAsia="fr-FR"/>
        </w:rPr>
        <w:t>Dijk</w:t>
      </w:r>
      <w:proofErr w:type="spellEnd"/>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من الباحثين الذين اشتغلوا على النص كثيرا، وقد ذكر في كتابيه</w:t>
      </w:r>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80"/>
          <w:sz w:val="32"/>
          <w:szCs w:val="32"/>
          <w:rtl/>
          <w:lang w:eastAsia="fr-FR"/>
        </w:rPr>
        <w:t>بعض مظاهر قواعد النصّ</w:t>
      </w:r>
      <w:r w:rsidRPr="00191F67">
        <w:rPr>
          <w:rFonts w:ascii="Traditional Arabic" w:eastAsia="Times New Roman" w:hAnsi="Traditional Arabic" w:cs="Traditional Arabic"/>
          <w:b/>
          <w:bCs/>
          <w:color w:val="000000"/>
          <w:sz w:val="32"/>
          <w:szCs w:val="32"/>
          <w:lang w:eastAsia="fr-FR"/>
        </w:rPr>
        <w:t>) 1972</w:t>
      </w:r>
      <w:r w:rsidRPr="00191F67">
        <w:rPr>
          <w:rFonts w:ascii="Traditional Arabic" w:eastAsia="Times New Roman" w:hAnsi="Traditional Arabic" w:cs="Traditional Arabic"/>
          <w:b/>
          <w:bCs/>
          <w:color w:val="000000"/>
          <w:sz w:val="32"/>
          <w:szCs w:val="32"/>
          <w:rtl/>
          <w:lang w:eastAsia="fr-FR"/>
        </w:rPr>
        <w:t>، و (ا</w:t>
      </w:r>
      <w:r w:rsidRPr="00191F67">
        <w:rPr>
          <w:rFonts w:ascii="Traditional Arabic" w:eastAsia="Times New Roman" w:hAnsi="Traditional Arabic" w:cs="Traditional Arabic"/>
          <w:b/>
          <w:bCs/>
          <w:color w:val="000080"/>
          <w:sz w:val="32"/>
          <w:szCs w:val="32"/>
          <w:rtl/>
          <w:lang w:eastAsia="fr-FR"/>
        </w:rPr>
        <w:t>لنصّ والسياق</w:t>
      </w:r>
      <w:r w:rsidRPr="00191F67">
        <w:rPr>
          <w:rFonts w:ascii="Traditional Arabic" w:eastAsia="Times New Roman" w:hAnsi="Traditional Arabic" w:cs="Traditional Arabic"/>
          <w:b/>
          <w:bCs/>
          <w:color w:val="000000"/>
          <w:sz w:val="32"/>
          <w:szCs w:val="32"/>
          <w:lang w:eastAsia="fr-FR"/>
        </w:rPr>
        <w:t>) 1977</w:t>
      </w:r>
      <w:r w:rsidRPr="00191F67">
        <w:rPr>
          <w:rFonts w:ascii="Traditional Arabic" w:eastAsia="Times New Roman" w:hAnsi="Traditional Arabic" w:cs="Traditional Arabic"/>
          <w:b/>
          <w:bCs/>
          <w:color w:val="000000"/>
          <w:sz w:val="32"/>
          <w:szCs w:val="32"/>
          <w:rtl/>
          <w:lang w:eastAsia="fr-FR"/>
        </w:rPr>
        <w:t xml:space="preserve"> أن "النصّ نتاج لفعل ولعملية إنتاج من جهة، وأساس لأفعال، وعمليات تلق واستعمال داخل نظام التواصل والتفاعل، من جهة أخرى</w:t>
      </w:r>
      <w:r w:rsidR="00A76170">
        <w:rPr>
          <w:rFonts w:ascii="Traditional Arabic" w:eastAsia="Times New Roman" w:hAnsi="Traditional Arabic" w:cs="Traditional Arabic" w:hint="cs"/>
          <w:b/>
          <w:bCs/>
          <w:color w:val="000000"/>
          <w:sz w:val="32"/>
          <w:szCs w:val="32"/>
          <w:rtl/>
          <w:lang w:eastAsia="fr-FR"/>
        </w:rPr>
        <w:t>.</w:t>
      </w:r>
      <w:r w:rsidRPr="00191F67">
        <w:rPr>
          <w:rFonts w:ascii="Traditional Arabic" w:eastAsia="Times New Roman" w:hAnsi="Traditional Arabic" w:cs="Traditional Arabic"/>
          <w:b/>
          <w:bCs/>
          <w:color w:val="000000"/>
          <w:sz w:val="32"/>
          <w:szCs w:val="32"/>
          <w:lang w:eastAsia="fr-FR"/>
        </w:rPr>
        <w:t>"</w:t>
      </w:r>
      <w:bookmarkStart w:id="25" w:name="_ftnref25"/>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"_ftn25"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[25]</w:t>
      </w:r>
      <w:r w:rsidRPr="00191F67">
        <w:rPr>
          <w:rFonts w:ascii="Traditional Arabic" w:eastAsia="Times New Roman" w:hAnsi="Traditional Arabic" w:cs="Traditional Arabic"/>
          <w:b/>
          <w:bCs/>
          <w:color w:val="000000"/>
          <w:sz w:val="32"/>
          <w:szCs w:val="32"/>
          <w:lang w:eastAsia="fr-FR"/>
        </w:rPr>
        <w:fldChar w:fldCharType="end"/>
      </w:r>
      <w:bookmarkEnd w:id="25"/>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t> </w:t>
      </w:r>
    </w:p>
    <w:p w:rsidR="00191F67" w:rsidRPr="00191F67" w:rsidRDefault="00191F67" w:rsidP="00A76170">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rtl/>
          <w:lang w:eastAsia="fr-FR"/>
        </w:rPr>
        <w:lastRenderedPageBreak/>
        <w:t>أما هاليداي </w:t>
      </w:r>
      <w:r w:rsidRPr="00191F67">
        <w:rPr>
          <w:rFonts w:ascii="Traditional Arabic" w:eastAsia="Times New Roman" w:hAnsi="Traditional Arabic" w:cs="Traditional Arabic"/>
          <w:b/>
          <w:bCs/>
          <w:color w:val="0000FF"/>
          <w:sz w:val="27"/>
          <w:szCs w:val="27"/>
          <w:lang w:eastAsia="fr-FR"/>
        </w:rPr>
        <w:t>M.</w:t>
      </w:r>
      <w:r w:rsidRPr="00191F67">
        <w:rPr>
          <w:rFonts w:ascii="Traditional Arabic" w:eastAsia="Times New Roman" w:hAnsi="Traditional Arabic" w:cs="Traditional Arabic"/>
          <w:b/>
          <w:bCs/>
          <w:color w:val="000000"/>
          <w:sz w:val="27"/>
          <w:szCs w:val="27"/>
          <w:lang w:eastAsia="fr-FR"/>
        </w:rPr>
        <w:t> </w:t>
      </w:r>
      <w:r w:rsidRPr="00191F67">
        <w:rPr>
          <w:rFonts w:ascii="Traditional Arabic" w:eastAsia="Times New Roman" w:hAnsi="Traditional Arabic" w:cs="Traditional Arabic"/>
          <w:b/>
          <w:bCs/>
          <w:color w:val="0000FF"/>
          <w:sz w:val="27"/>
          <w:szCs w:val="27"/>
          <w:lang w:eastAsia="fr-FR"/>
        </w:rPr>
        <w:t>Halliday</w:t>
      </w:r>
      <w:r w:rsidRPr="00191F67">
        <w:rPr>
          <w:rFonts w:ascii="Traditional Arabic" w:eastAsia="Times New Roman" w:hAnsi="Traditional Arabic" w:cs="Traditional Arabic"/>
          <w:b/>
          <w:bCs/>
          <w:color w:val="000000"/>
          <w:sz w:val="32"/>
          <w:szCs w:val="32"/>
          <w:lang w:eastAsia="fr-FR"/>
        </w:rPr>
        <w:t> </w:t>
      </w:r>
      <w:proofErr w:type="gramStart"/>
      <w:r w:rsidRPr="00191F67">
        <w:rPr>
          <w:rFonts w:ascii="Traditional Arabic" w:eastAsia="Times New Roman" w:hAnsi="Traditional Arabic" w:cs="Traditional Arabic"/>
          <w:b/>
          <w:bCs/>
          <w:color w:val="000000"/>
          <w:sz w:val="32"/>
          <w:szCs w:val="32"/>
          <w:rtl/>
          <w:lang w:eastAsia="fr-FR"/>
        </w:rPr>
        <w:t>و رقية</w:t>
      </w:r>
      <w:proofErr w:type="gramEnd"/>
      <w:r w:rsidRPr="00191F67">
        <w:rPr>
          <w:rFonts w:ascii="Traditional Arabic" w:eastAsia="Times New Roman" w:hAnsi="Traditional Arabic" w:cs="Traditional Arabic"/>
          <w:b/>
          <w:bCs/>
          <w:color w:val="000000"/>
          <w:sz w:val="32"/>
          <w:szCs w:val="32"/>
          <w:rtl/>
          <w:lang w:eastAsia="fr-FR"/>
        </w:rPr>
        <w:t xml:space="preserve"> حسن </w:t>
      </w:r>
      <w:proofErr w:type="spellStart"/>
      <w:r w:rsidRPr="00191F67">
        <w:rPr>
          <w:rFonts w:ascii="Traditional Arabic" w:eastAsia="Times New Roman" w:hAnsi="Traditional Arabic" w:cs="Traditional Arabic"/>
          <w:b/>
          <w:bCs/>
          <w:color w:val="0000FF"/>
          <w:sz w:val="27"/>
          <w:szCs w:val="27"/>
          <w:lang w:eastAsia="fr-FR"/>
        </w:rPr>
        <w:t>R</w:t>
      </w:r>
      <w:r w:rsidRPr="00191F67">
        <w:rPr>
          <w:rFonts w:ascii="Traditional Arabic" w:eastAsia="Times New Roman" w:hAnsi="Traditional Arabic" w:cs="Traditional Arabic"/>
          <w:b/>
          <w:bCs/>
          <w:color w:val="000000"/>
          <w:sz w:val="27"/>
          <w:szCs w:val="27"/>
          <w:lang w:eastAsia="fr-FR"/>
        </w:rPr>
        <w:t>.</w:t>
      </w:r>
      <w:r w:rsidRPr="00191F67">
        <w:rPr>
          <w:rFonts w:ascii="Traditional Arabic" w:eastAsia="Times New Roman" w:hAnsi="Traditional Arabic" w:cs="Traditional Arabic"/>
          <w:b/>
          <w:bCs/>
          <w:color w:val="0000FF"/>
          <w:sz w:val="27"/>
          <w:szCs w:val="27"/>
          <w:lang w:eastAsia="fr-FR"/>
        </w:rPr>
        <w:t>Hassan</w:t>
      </w:r>
      <w:proofErr w:type="spellEnd"/>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فقد أكدا في كتابهما</w:t>
      </w:r>
      <w:r w:rsidRPr="00191F67">
        <w:rPr>
          <w:rFonts w:ascii="Traditional Arabic" w:eastAsia="Times New Roman" w:hAnsi="Traditional Arabic" w:cs="Traditional Arabic"/>
          <w:b/>
          <w:bCs/>
          <w:color w:val="000000"/>
          <w:sz w:val="32"/>
          <w:szCs w:val="32"/>
          <w:lang w:eastAsia="fr-FR"/>
        </w:rPr>
        <w:t xml:space="preserve"> (</w:t>
      </w:r>
      <w:r w:rsidRPr="00191F67">
        <w:rPr>
          <w:rFonts w:ascii="Traditional Arabic" w:eastAsia="Times New Roman" w:hAnsi="Traditional Arabic" w:cs="Traditional Arabic"/>
          <w:b/>
          <w:bCs/>
          <w:color w:val="000080"/>
          <w:sz w:val="32"/>
          <w:szCs w:val="32"/>
          <w:rtl/>
          <w:lang w:eastAsia="fr-FR"/>
        </w:rPr>
        <w:t>الاتساق في الإنكليزية</w:t>
      </w:r>
      <w:r w:rsidRPr="00191F67">
        <w:rPr>
          <w:rFonts w:ascii="Traditional Arabic" w:eastAsia="Times New Roman" w:hAnsi="Traditional Arabic" w:cs="Traditional Arabic"/>
          <w:b/>
          <w:bCs/>
          <w:color w:val="000000"/>
          <w:sz w:val="32"/>
          <w:szCs w:val="32"/>
          <w:lang w:eastAsia="fr-FR"/>
        </w:rPr>
        <w:t xml:space="preserve">) 1976 </w:t>
      </w:r>
      <w:r w:rsidRPr="00191F67">
        <w:rPr>
          <w:rFonts w:ascii="Traditional Arabic" w:eastAsia="Times New Roman" w:hAnsi="Traditional Arabic" w:cs="Traditional Arabic"/>
          <w:b/>
          <w:bCs/>
          <w:color w:val="000000"/>
          <w:sz w:val="32"/>
          <w:szCs w:val="32"/>
          <w:rtl/>
          <w:lang w:eastAsia="fr-FR"/>
        </w:rPr>
        <w:t>أن النصّ "وحدة لغوية في طور الاستعمال، وهو لا يتعلق بالجمل، وإنما يتحقق بواسطتها. وهما يركزان على الوحدة والانسجام في النصّ من خلال الإشارة إلى كونه وحدة دلالية</w:t>
      </w:r>
      <w:r w:rsidRPr="00191F67">
        <w:rPr>
          <w:rFonts w:ascii="Traditional Arabic" w:eastAsia="Times New Roman" w:hAnsi="Traditional Arabic" w:cs="Traditional Arabic"/>
          <w:b/>
          <w:bCs/>
          <w:color w:val="000000"/>
          <w:sz w:val="32"/>
          <w:szCs w:val="32"/>
          <w:lang w:eastAsia="fr-FR"/>
        </w:rPr>
        <w:t>"</w:t>
      </w:r>
      <w:bookmarkStart w:id="26" w:name="_ftnref26"/>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"_ftn26"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[26]</w:t>
      </w:r>
      <w:r w:rsidRPr="00191F67">
        <w:rPr>
          <w:rFonts w:ascii="Traditional Arabic" w:eastAsia="Times New Roman" w:hAnsi="Traditional Arabic" w:cs="Traditional Arabic"/>
          <w:b/>
          <w:bCs/>
          <w:color w:val="000000"/>
          <w:sz w:val="32"/>
          <w:szCs w:val="32"/>
          <w:lang w:eastAsia="fr-FR"/>
        </w:rPr>
        <w:fldChar w:fldCharType="end"/>
      </w:r>
      <w:bookmarkEnd w:id="26"/>
      <w:r w:rsidRPr="00191F67">
        <w:rPr>
          <w:rFonts w:ascii="Traditional Arabic" w:eastAsia="Times New Roman" w:hAnsi="Traditional Arabic" w:cs="Traditional Arabic"/>
          <w:b/>
          <w:bCs/>
          <w:color w:val="000000"/>
          <w:sz w:val="32"/>
          <w:szCs w:val="32"/>
          <w:rtl/>
          <w:lang w:eastAsia="fr-FR"/>
        </w:rPr>
        <w:t xml:space="preserve"> ولا يهتمان بالطول حيث يقولان" النص يمكن أن يكون له أي طول.... وبعض النصوص تتشابه في الحقيقة من حيث إنها يمكن أن تكون أقل من جملة واحدة في التركيب النحوي مثل: التحذيرات، العناوين، الإعلانات، الإهداءات</w:t>
      </w:r>
      <w:r w:rsidRPr="00191F67">
        <w:rPr>
          <w:rFonts w:ascii="Traditional Arabic" w:eastAsia="Times New Roman" w:hAnsi="Traditional Arabic" w:cs="Traditional Arabic"/>
          <w:b/>
          <w:bCs/>
          <w:color w:val="000000"/>
          <w:sz w:val="32"/>
          <w:szCs w:val="32"/>
          <w:lang w:eastAsia="fr-FR"/>
        </w:rPr>
        <w:t>"</w:t>
      </w:r>
      <w:bookmarkStart w:id="27" w:name="_ftnref27"/>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"_ftn27"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[27]</w:t>
      </w:r>
      <w:r w:rsidRPr="00191F67">
        <w:rPr>
          <w:rFonts w:ascii="Traditional Arabic" w:eastAsia="Times New Roman" w:hAnsi="Traditional Arabic" w:cs="Traditional Arabic"/>
          <w:b/>
          <w:bCs/>
          <w:color w:val="000000"/>
          <w:sz w:val="32"/>
          <w:szCs w:val="32"/>
          <w:lang w:eastAsia="fr-FR"/>
        </w:rPr>
        <w:fldChar w:fldCharType="end"/>
      </w:r>
      <w:bookmarkEnd w:id="27"/>
      <w:r w:rsidRPr="00191F67">
        <w:rPr>
          <w:rFonts w:ascii="Traditional Arabic" w:eastAsia="Times New Roman" w:hAnsi="Traditional Arabic" w:cs="Traditional Arabic"/>
          <w:b/>
          <w:bCs/>
          <w:color w:val="000000"/>
          <w:sz w:val="32"/>
          <w:szCs w:val="32"/>
          <w:lang w:eastAsia="fr-FR"/>
        </w:rPr>
        <w:t xml:space="preserve">. </w:t>
      </w:r>
      <w:r w:rsidRPr="00191F67">
        <w:rPr>
          <w:rFonts w:ascii="Traditional Arabic" w:eastAsia="Times New Roman" w:hAnsi="Traditional Arabic" w:cs="Traditional Arabic"/>
          <w:b/>
          <w:bCs/>
          <w:color w:val="000000"/>
          <w:sz w:val="32"/>
          <w:szCs w:val="32"/>
          <w:rtl/>
          <w:lang w:eastAsia="fr-FR"/>
        </w:rPr>
        <w:t xml:space="preserve">وفي السياق نفسه يؤكد </w:t>
      </w:r>
      <w:proofErr w:type="spellStart"/>
      <w:r w:rsidRPr="00191F67">
        <w:rPr>
          <w:rFonts w:ascii="Traditional Arabic" w:eastAsia="Times New Roman" w:hAnsi="Traditional Arabic" w:cs="Traditional Arabic"/>
          <w:b/>
          <w:bCs/>
          <w:color w:val="000000"/>
          <w:sz w:val="32"/>
          <w:szCs w:val="32"/>
          <w:rtl/>
          <w:lang w:eastAsia="fr-FR"/>
        </w:rPr>
        <w:t>دريسلر</w:t>
      </w:r>
      <w:proofErr w:type="spellEnd"/>
      <w:r w:rsidRPr="00191F67">
        <w:rPr>
          <w:rFonts w:ascii="Traditional Arabic" w:eastAsia="Times New Roman" w:hAnsi="Traditional Arabic" w:cs="Traditional Arabic"/>
          <w:b/>
          <w:bCs/>
          <w:color w:val="000000"/>
          <w:sz w:val="32"/>
          <w:szCs w:val="32"/>
          <w:rtl/>
          <w:lang w:eastAsia="fr-FR"/>
        </w:rPr>
        <w:t> </w:t>
      </w:r>
      <w:proofErr w:type="spellStart"/>
      <w:r w:rsidRPr="00191F67">
        <w:rPr>
          <w:rFonts w:ascii="Traditional Arabic" w:eastAsia="Times New Roman" w:hAnsi="Traditional Arabic" w:cs="Traditional Arabic"/>
          <w:b/>
          <w:bCs/>
          <w:color w:val="0000FF"/>
          <w:sz w:val="27"/>
          <w:szCs w:val="27"/>
          <w:lang w:eastAsia="fr-FR"/>
        </w:rPr>
        <w:t>Derssler</w:t>
      </w:r>
      <w:proofErr w:type="spellEnd"/>
      <w:r w:rsidRPr="00191F67">
        <w:rPr>
          <w:rFonts w:ascii="Traditional Arabic" w:eastAsia="Times New Roman" w:hAnsi="Traditional Arabic" w:cs="Traditional Arabic"/>
          <w:b/>
          <w:bCs/>
          <w:color w:val="0000FF"/>
          <w:sz w:val="27"/>
          <w:szCs w:val="27"/>
          <w:lang w:eastAsia="fr-FR"/>
        </w:rPr>
        <w:t> </w:t>
      </w:r>
      <w:r w:rsidRPr="00191F67">
        <w:rPr>
          <w:rFonts w:ascii="Traditional Arabic" w:eastAsia="Times New Roman" w:hAnsi="Traditional Arabic" w:cs="Traditional Arabic"/>
          <w:b/>
          <w:bCs/>
          <w:color w:val="000000"/>
          <w:sz w:val="32"/>
          <w:szCs w:val="32"/>
          <w:rtl/>
          <w:lang w:eastAsia="fr-FR"/>
        </w:rPr>
        <w:t>أن" النص هو القول المكتفي بذاته والمكتمل في دلالته</w:t>
      </w:r>
      <w:r w:rsidRPr="00191F67">
        <w:rPr>
          <w:rFonts w:ascii="Traditional Arabic" w:eastAsia="Times New Roman" w:hAnsi="Traditional Arabic" w:cs="Traditional Arabic"/>
          <w:b/>
          <w:bCs/>
          <w:color w:val="000000"/>
          <w:sz w:val="32"/>
          <w:szCs w:val="32"/>
          <w:lang w:eastAsia="fr-FR"/>
        </w:rPr>
        <w:t>"</w:t>
      </w:r>
      <w:bookmarkStart w:id="28" w:name="_ftnref28"/>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"_ftn28"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[28]</w:t>
      </w:r>
      <w:r w:rsidRPr="00191F67">
        <w:rPr>
          <w:rFonts w:ascii="Traditional Arabic" w:eastAsia="Times New Roman" w:hAnsi="Traditional Arabic" w:cs="Traditional Arabic"/>
          <w:b/>
          <w:bCs/>
          <w:color w:val="000000"/>
          <w:sz w:val="32"/>
          <w:szCs w:val="32"/>
          <w:lang w:eastAsia="fr-FR"/>
        </w:rPr>
        <w:fldChar w:fldCharType="end"/>
      </w:r>
      <w:bookmarkEnd w:id="28"/>
      <w:r w:rsidRPr="00191F67">
        <w:rPr>
          <w:rFonts w:ascii="Traditional Arabic" w:eastAsia="Times New Roman" w:hAnsi="Traditional Arabic" w:cs="Traditional Arabic"/>
          <w:b/>
          <w:bCs/>
          <w:color w:val="000000"/>
          <w:sz w:val="32"/>
          <w:szCs w:val="32"/>
          <w:rtl/>
          <w:lang w:eastAsia="fr-FR"/>
        </w:rPr>
        <w:t xml:space="preserve"> فهو لا يعتمد على الطول في تحديد النص بل الاكتمال والاستقلال، وهذا يعني أن النص قد يكون كلمة، أو جملة، أو مجموعة من الجمل، لكن بشرط </w:t>
      </w:r>
      <w:proofErr w:type="spellStart"/>
      <w:r w:rsidRPr="00191F67">
        <w:rPr>
          <w:rFonts w:ascii="Traditional Arabic" w:eastAsia="Times New Roman" w:hAnsi="Traditional Arabic" w:cs="Traditional Arabic"/>
          <w:b/>
          <w:bCs/>
          <w:color w:val="000000"/>
          <w:sz w:val="32"/>
          <w:szCs w:val="32"/>
          <w:rtl/>
          <w:lang w:eastAsia="fr-FR"/>
        </w:rPr>
        <w:t>التعالق</w:t>
      </w:r>
      <w:proofErr w:type="spellEnd"/>
      <w:r w:rsidRPr="00191F67">
        <w:rPr>
          <w:rFonts w:ascii="Traditional Arabic" w:eastAsia="Times New Roman" w:hAnsi="Traditional Arabic" w:cs="Traditional Arabic"/>
          <w:b/>
          <w:bCs/>
          <w:color w:val="000000"/>
          <w:sz w:val="32"/>
          <w:szCs w:val="32"/>
          <w:rtl/>
          <w:lang w:eastAsia="fr-FR"/>
        </w:rPr>
        <w:t xml:space="preserve"> فيما بينها، فكل متتالية من الجمل تشكل نصا شريطة أن تكون بين هذه الجمل علاقات، أو على الأصح أن تكون بين عناصر هذه الجمل علاقات </w:t>
      </w:r>
      <w:bookmarkStart w:id="29" w:name="_ftnref29"/>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"_ftn29"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[29]</w:t>
      </w:r>
      <w:r w:rsidRPr="00191F67">
        <w:rPr>
          <w:rFonts w:ascii="Traditional Arabic" w:eastAsia="Times New Roman" w:hAnsi="Traditional Arabic" w:cs="Traditional Arabic"/>
          <w:b/>
          <w:bCs/>
          <w:color w:val="000000"/>
          <w:sz w:val="32"/>
          <w:szCs w:val="32"/>
          <w:lang w:eastAsia="fr-FR"/>
        </w:rPr>
        <w:fldChar w:fldCharType="end"/>
      </w:r>
      <w:bookmarkEnd w:id="29"/>
      <w:r w:rsidRPr="00191F67">
        <w:rPr>
          <w:rFonts w:ascii="Traditional Arabic" w:eastAsia="Times New Roman" w:hAnsi="Traditional Arabic" w:cs="Traditional Arabic"/>
          <w:b/>
          <w:bCs/>
          <w:color w:val="000000"/>
          <w:sz w:val="32"/>
          <w:szCs w:val="32"/>
          <w:lang w:eastAsia="fr-FR"/>
        </w:rPr>
        <w:t xml:space="preserve">. </w:t>
      </w:r>
      <w:proofErr w:type="gramStart"/>
      <w:r w:rsidRPr="00191F67">
        <w:rPr>
          <w:rFonts w:ascii="Traditional Arabic" w:eastAsia="Times New Roman" w:hAnsi="Traditional Arabic" w:cs="Traditional Arabic"/>
          <w:b/>
          <w:bCs/>
          <w:color w:val="000000"/>
          <w:sz w:val="32"/>
          <w:szCs w:val="32"/>
          <w:rtl/>
          <w:lang w:eastAsia="fr-FR"/>
        </w:rPr>
        <w:t>و يرى</w:t>
      </w:r>
      <w:proofErr w:type="gramEnd"/>
      <w:r w:rsidRPr="00191F67">
        <w:rPr>
          <w:rFonts w:ascii="Traditional Arabic" w:eastAsia="Times New Roman" w:hAnsi="Traditional Arabic" w:cs="Traditional Arabic"/>
          <w:b/>
          <w:bCs/>
          <w:color w:val="000000"/>
          <w:sz w:val="32"/>
          <w:szCs w:val="32"/>
          <w:rtl/>
          <w:lang w:eastAsia="fr-FR"/>
        </w:rPr>
        <w:t xml:space="preserve"> روبرت دي </w:t>
      </w:r>
      <w:proofErr w:type="spellStart"/>
      <w:r w:rsidRPr="00191F67">
        <w:rPr>
          <w:rFonts w:ascii="Traditional Arabic" w:eastAsia="Times New Roman" w:hAnsi="Traditional Arabic" w:cs="Traditional Arabic"/>
          <w:b/>
          <w:bCs/>
          <w:color w:val="000000"/>
          <w:sz w:val="32"/>
          <w:szCs w:val="32"/>
          <w:rtl/>
          <w:lang w:eastAsia="fr-FR"/>
        </w:rPr>
        <w:t>بوجراند</w:t>
      </w:r>
      <w:proofErr w:type="spellEnd"/>
      <w:r w:rsidRPr="00191F67">
        <w:rPr>
          <w:rFonts w:ascii="Traditional Arabic" w:eastAsia="Times New Roman" w:hAnsi="Traditional Arabic" w:cs="Traditional Arabic"/>
          <w:b/>
          <w:bCs/>
          <w:color w:val="000000"/>
          <w:sz w:val="32"/>
          <w:szCs w:val="32"/>
          <w:rtl/>
          <w:lang w:eastAsia="fr-FR"/>
        </w:rPr>
        <w:t> </w:t>
      </w:r>
      <w:r w:rsidRPr="00191F67">
        <w:rPr>
          <w:rFonts w:ascii="Traditional Arabic" w:eastAsia="Times New Roman" w:hAnsi="Traditional Arabic" w:cs="Traditional Arabic"/>
          <w:b/>
          <w:bCs/>
          <w:color w:val="0000FF"/>
          <w:sz w:val="32"/>
          <w:szCs w:val="32"/>
          <w:lang w:eastAsia="fr-FR"/>
        </w:rPr>
        <w:t>De</w:t>
      </w:r>
      <w:r w:rsidRPr="00191F67">
        <w:rPr>
          <w:rFonts w:ascii="Traditional Arabic" w:eastAsia="Times New Roman" w:hAnsi="Traditional Arabic" w:cs="Traditional Arabic"/>
          <w:b/>
          <w:bCs/>
          <w:color w:val="000000"/>
          <w:sz w:val="27"/>
          <w:szCs w:val="27"/>
          <w:lang w:eastAsia="fr-FR"/>
        </w:rPr>
        <w:t> </w:t>
      </w:r>
      <w:proofErr w:type="spellStart"/>
      <w:r w:rsidRPr="00191F67">
        <w:rPr>
          <w:rFonts w:ascii="Traditional Arabic" w:eastAsia="Times New Roman" w:hAnsi="Traditional Arabic" w:cs="Traditional Arabic"/>
          <w:b/>
          <w:bCs/>
          <w:color w:val="0000FF"/>
          <w:sz w:val="27"/>
          <w:szCs w:val="27"/>
          <w:lang w:eastAsia="fr-FR"/>
        </w:rPr>
        <w:t>Beaugrande</w:t>
      </w:r>
      <w:proofErr w:type="spellEnd"/>
      <w:r w:rsidRPr="00191F67">
        <w:rPr>
          <w:rFonts w:ascii="Traditional Arabic" w:eastAsia="Times New Roman" w:hAnsi="Traditional Arabic" w:cs="Traditional Arabic"/>
          <w:b/>
          <w:bCs/>
          <w:color w:val="000000"/>
          <w:sz w:val="27"/>
          <w:szCs w:val="27"/>
          <w:lang w:eastAsia="fr-FR"/>
        </w:rPr>
        <w:t> </w:t>
      </w:r>
      <w:r w:rsidRPr="00191F67">
        <w:rPr>
          <w:rFonts w:ascii="Traditional Arabic" w:eastAsia="Times New Roman" w:hAnsi="Traditional Arabic" w:cs="Traditional Arabic"/>
          <w:b/>
          <w:bCs/>
          <w:color w:val="0000FF"/>
          <w:sz w:val="27"/>
          <w:szCs w:val="27"/>
          <w:lang w:eastAsia="fr-FR"/>
        </w:rPr>
        <w:t>Robert</w:t>
      </w:r>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أن النص قد يتوسع، ليشمل أي علامة لغوية دالة، سواء مكتوبة أو منطوقة أو إشارة مرئية كلغة الإشارات. فالنص في نظره قد "يتألف من عناصر ليس لها ما للجملة من الشروط (مثلا علامات الطرق والإعلان والبرقيات ونحوها</w:t>
      </w:r>
      <w:r w:rsidR="00A76170">
        <w:rPr>
          <w:rFonts w:ascii="Traditional Arabic" w:eastAsia="Times New Roman" w:hAnsi="Traditional Arabic" w:cs="Traditional Arabic" w:hint="cs"/>
          <w:b/>
          <w:bCs/>
          <w:color w:val="000000"/>
          <w:sz w:val="32"/>
          <w:szCs w:val="32"/>
          <w:rtl/>
          <w:lang w:eastAsia="fr-FR"/>
        </w:rPr>
        <w:t>.</w:t>
      </w:r>
      <w:r w:rsidRPr="00191F67">
        <w:rPr>
          <w:rFonts w:ascii="Traditional Arabic" w:eastAsia="Times New Roman" w:hAnsi="Traditional Arabic" w:cs="Traditional Arabic"/>
          <w:b/>
          <w:bCs/>
          <w:color w:val="000000"/>
          <w:sz w:val="32"/>
          <w:szCs w:val="32"/>
          <w:lang w:eastAsia="fr-FR"/>
        </w:rPr>
        <w:t>"</w:t>
      </w:r>
      <w:bookmarkStart w:id="30" w:name="_ftnref30"/>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"_ftn30"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[30]</w:t>
      </w:r>
      <w:r w:rsidRPr="00191F67">
        <w:rPr>
          <w:rFonts w:ascii="Traditional Arabic" w:eastAsia="Times New Roman" w:hAnsi="Traditional Arabic" w:cs="Traditional Arabic"/>
          <w:b/>
          <w:bCs/>
          <w:color w:val="000000"/>
          <w:sz w:val="32"/>
          <w:szCs w:val="32"/>
          <w:lang w:eastAsia="fr-FR"/>
        </w:rPr>
        <w:fldChar w:fldCharType="end"/>
      </w:r>
      <w:bookmarkEnd w:id="30"/>
      <w:r w:rsidRPr="00191F67">
        <w:rPr>
          <w:rFonts w:ascii="Traditional Arabic" w:eastAsia="Times New Roman" w:hAnsi="Traditional Arabic" w:cs="Traditional Arabic"/>
          <w:b/>
          <w:bCs/>
          <w:color w:val="000000"/>
          <w:sz w:val="32"/>
          <w:szCs w:val="32"/>
          <w:lang w:eastAsia="fr-FR"/>
        </w:rPr>
        <w:t> </w:t>
      </w:r>
    </w:p>
    <w:p w:rsidR="00191F67" w:rsidRPr="00191F67" w:rsidRDefault="00A76170" w:rsidP="00A76170">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Pr>
          <w:rFonts w:ascii="Traditional Arabic" w:eastAsia="Times New Roman" w:hAnsi="Traditional Arabic" w:cs="Traditional Arabic" w:hint="cs"/>
          <w:b/>
          <w:bCs/>
          <w:color w:val="000000"/>
          <w:sz w:val="32"/>
          <w:szCs w:val="32"/>
          <w:rtl/>
          <w:lang w:eastAsia="fr-FR"/>
        </w:rPr>
        <w:t xml:space="preserve">  </w:t>
      </w:r>
      <w:proofErr w:type="gramStart"/>
      <w:r w:rsidR="00191F67" w:rsidRPr="00191F67">
        <w:rPr>
          <w:rFonts w:ascii="Traditional Arabic" w:eastAsia="Times New Roman" w:hAnsi="Traditional Arabic" w:cs="Traditional Arabic"/>
          <w:b/>
          <w:bCs/>
          <w:color w:val="000000"/>
          <w:sz w:val="32"/>
          <w:szCs w:val="32"/>
          <w:rtl/>
          <w:lang w:eastAsia="fr-FR"/>
        </w:rPr>
        <w:t>و يعد</w:t>
      </w:r>
      <w:proofErr w:type="gramEnd"/>
      <w:r w:rsidR="00191F67" w:rsidRPr="00191F67">
        <w:rPr>
          <w:rFonts w:ascii="Traditional Arabic" w:eastAsia="Times New Roman" w:hAnsi="Traditional Arabic" w:cs="Traditional Arabic"/>
          <w:b/>
          <w:bCs/>
          <w:color w:val="000000"/>
          <w:sz w:val="32"/>
          <w:szCs w:val="32"/>
          <w:rtl/>
          <w:lang w:eastAsia="fr-FR"/>
        </w:rPr>
        <w:t xml:space="preserve"> الناقد الفرنسي رولان بارت من النقاد الذين ساهموا في تعريف النص مساهمة جليلة، حيث نشر بحثا بعنوان "من العمل إلى النص" ميز فيه بين العمل الأدبي والنص الأدبي</w:t>
      </w:r>
      <w:bookmarkStart w:id="31" w:name="_ftnref31"/>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"_ftn31"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[31]</w:t>
      </w:r>
      <w:r w:rsidR="00191F67" w:rsidRPr="00191F67">
        <w:rPr>
          <w:rFonts w:ascii="Traditional Arabic" w:eastAsia="Times New Roman" w:hAnsi="Traditional Arabic" w:cs="Traditional Arabic"/>
          <w:b/>
          <w:bCs/>
          <w:color w:val="000000"/>
          <w:sz w:val="32"/>
          <w:szCs w:val="32"/>
          <w:lang w:eastAsia="fr-FR"/>
        </w:rPr>
        <w:fldChar w:fldCharType="end"/>
      </w:r>
      <w:bookmarkEnd w:id="31"/>
      <w:r w:rsidR="00191F67" w:rsidRPr="00191F67">
        <w:rPr>
          <w:rFonts w:ascii="Traditional Arabic" w:eastAsia="Times New Roman" w:hAnsi="Traditional Arabic" w:cs="Traditional Arabic"/>
          <w:b/>
          <w:bCs/>
          <w:color w:val="000000"/>
          <w:sz w:val="32"/>
          <w:szCs w:val="32"/>
          <w:rtl/>
          <w:lang w:eastAsia="fr-FR"/>
        </w:rPr>
        <w:t xml:space="preserve"> فالأول شيء محدد مادي يُحمل باليد، بينما الثاني تحمله اللغة، وله وجود منهجي فقط. والأول يرتبط بالأجناس والأنواع ويخضع للتصنيف، بينما الثاني يتجاوز ذلك كله، والأول أحادي، أما الثاني فتعددي(</w:t>
      </w:r>
      <w:proofErr w:type="spellStart"/>
      <w:r w:rsidR="00191F67" w:rsidRPr="00191F67">
        <w:rPr>
          <w:rFonts w:ascii="Traditional Arabic" w:eastAsia="Times New Roman" w:hAnsi="Traditional Arabic" w:cs="Traditional Arabic"/>
          <w:b/>
          <w:bCs/>
          <w:color w:val="000000"/>
          <w:sz w:val="32"/>
          <w:szCs w:val="32"/>
          <w:rtl/>
          <w:lang w:eastAsia="fr-FR"/>
        </w:rPr>
        <w:t>التناص</w:t>
      </w:r>
      <w:proofErr w:type="spellEnd"/>
      <w:r w:rsidR="00191F67" w:rsidRPr="00191F67">
        <w:rPr>
          <w:rFonts w:ascii="Traditional Arabic" w:eastAsia="Times New Roman" w:hAnsi="Traditional Arabic" w:cs="Traditional Arabic"/>
          <w:b/>
          <w:bCs/>
          <w:color w:val="000000"/>
          <w:sz w:val="32"/>
          <w:szCs w:val="32"/>
          <w:rtl/>
          <w:lang w:eastAsia="fr-FR"/>
        </w:rPr>
        <w:t xml:space="preserve">)، والأول ملك لصاحبه والثاني ملك لقارئه، </w:t>
      </w:r>
      <w:proofErr w:type="spellStart"/>
      <w:r w:rsidR="00191F67" w:rsidRPr="00191F67">
        <w:rPr>
          <w:rFonts w:ascii="Traditional Arabic" w:eastAsia="Times New Roman" w:hAnsi="Traditional Arabic" w:cs="Traditional Arabic"/>
          <w:b/>
          <w:bCs/>
          <w:color w:val="000000"/>
          <w:sz w:val="32"/>
          <w:szCs w:val="32"/>
          <w:rtl/>
          <w:lang w:eastAsia="fr-FR"/>
        </w:rPr>
        <w:t>يقرؤه</w:t>
      </w:r>
      <w:proofErr w:type="spellEnd"/>
      <w:r w:rsidR="00191F67" w:rsidRPr="00191F67">
        <w:rPr>
          <w:rFonts w:ascii="Traditional Arabic" w:eastAsia="Times New Roman" w:hAnsi="Traditional Arabic" w:cs="Traditional Arabic"/>
          <w:b/>
          <w:bCs/>
          <w:color w:val="000000"/>
          <w:sz w:val="32"/>
          <w:szCs w:val="32"/>
          <w:rtl/>
          <w:lang w:eastAsia="fr-FR"/>
        </w:rPr>
        <w:t xml:space="preserve"> من جديد، لا كما أراد مؤلفه، بل" قراءة إنتاجية، تقرب القراءة من الكتابة، حيث يصبح القارئ كاتباً لنصّ جديد</w:t>
      </w:r>
      <w:r w:rsidR="00191F67" w:rsidRPr="00191F67">
        <w:rPr>
          <w:rFonts w:ascii="Traditional Arabic" w:eastAsia="Times New Roman" w:hAnsi="Traditional Arabic" w:cs="Traditional Arabic"/>
          <w:b/>
          <w:bCs/>
          <w:color w:val="000000"/>
          <w:sz w:val="32"/>
          <w:szCs w:val="32"/>
          <w:lang w:eastAsia="fr-FR"/>
        </w:rPr>
        <w:t>."</w:t>
      </w:r>
      <w:bookmarkStart w:id="32" w:name="_ftnref32"/>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"_ftn32"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[32]</w:t>
      </w:r>
      <w:r w:rsidR="00191F67" w:rsidRPr="00191F67">
        <w:rPr>
          <w:rFonts w:ascii="Traditional Arabic" w:eastAsia="Times New Roman" w:hAnsi="Traditional Arabic" w:cs="Traditional Arabic"/>
          <w:b/>
          <w:bCs/>
          <w:color w:val="000000"/>
          <w:sz w:val="32"/>
          <w:szCs w:val="32"/>
          <w:lang w:eastAsia="fr-FR"/>
        </w:rPr>
        <w:fldChar w:fldCharType="end"/>
      </w:r>
      <w:bookmarkEnd w:id="32"/>
      <w:r w:rsidR="00191F67" w:rsidRPr="00191F67">
        <w:rPr>
          <w:rFonts w:ascii="Traditional Arabic" w:eastAsia="Times New Roman" w:hAnsi="Traditional Arabic" w:cs="Traditional Arabic"/>
          <w:b/>
          <w:bCs/>
          <w:color w:val="000000"/>
          <w:sz w:val="32"/>
          <w:szCs w:val="32"/>
          <w:lang w:eastAsia="fr-FR"/>
        </w:rPr>
        <w:t xml:space="preserve">. </w:t>
      </w:r>
      <w:r w:rsidR="00191F67" w:rsidRPr="00191F67">
        <w:rPr>
          <w:rFonts w:ascii="Traditional Arabic" w:eastAsia="Times New Roman" w:hAnsi="Traditional Arabic" w:cs="Traditional Arabic"/>
          <w:b/>
          <w:bCs/>
          <w:color w:val="000000"/>
          <w:sz w:val="32"/>
          <w:szCs w:val="32"/>
          <w:rtl/>
          <w:lang w:eastAsia="fr-FR"/>
        </w:rPr>
        <w:t>ويعطي بارت للنص تعريفا لغويا حيث يرى أنه " نسيج من الكلمات، ومجموعة نغمية و جسم لغوي</w:t>
      </w:r>
      <w:r w:rsidR="00191F67" w:rsidRPr="00191F67">
        <w:rPr>
          <w:rFonts w:ascii="Traditional Arabic" w:eastAsia="Times New Roman" w:hAnsi="Traditional Arabic" w:cs="Traditional Arabic"/>
          <w:b/>
          <w:bCs/>
          <w:color w:val="000000"/>
          <w:sz w:val="32"/>
          <w:szCs w:val="32"/>
          <w:lang w:eastAsia="fr-FR"/>
        </w:rPr>
        <w:t>"</w:t>
      </w:r>
      <w:bookmarkStart w:id="33" w:name="_ftnref33"/>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"_ftn33"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[33]</w:t>
      </w:r>
      <w:r w:rsidR="00191F67" w:rsidRPr="00191F67">
        <w:rPr>
          <w:rFonts w:ascii="Traditional Arabic" w:eastAsia="Times New Roman" w:hAnsi="Traditional Arabic" w:cs="Traditional Arabic"/>
          <w:b/>
          <w:bCs/>
          <w:color w:val="000000"/>
          <w:sz w:val="32"/>
          <w:szCs w:val="32"/>
          <w:lang w:eastAsia="fr-FR"/>
        </w:rPr>
        <w:fldChar w:fldCharType="end"/>
      </w:r>
      <w:bookmarkEnd w:id="33"/>
      <w:r w:rsidR="00191F67" w:rsidRPr="00191F67">
        <w:rPr>
          <w:rFonts w:ascii="Traditional Arabic" w:eastAsia="Times New Roman" w:hAnsi="Traditional Arabic" w:cs="Traditional Arabic"/>
          <w:b/>
          <w:bCs/>
          <w:color w:val="000000"/>
          <w:sz w:val="32"/>
          <w:szCs w:val="32"/>
          <w:rtl/>
          <w:lang w:eastAsia="fr-FR"/>
        </w:rPr>
        <w:t xml:space="preserve"> ثم يعرفه في إطار السيميائيات بأنه" نسيج من الدوال التي تكون العمل</w:t>
      </w:r>
      <w:r w:rsidR="00191F67" w:rsidRPr="00191F67">
        <w:rPr>
          <w:rFonts w:ascii="Traditional Arabic" w:eastAsia="Times New Roman" w:hAnsi="Traditional Arabic" w:cs="Traditional Arabic"/>
          <w:b/>
          <w:bCs/>
          <w:color w:val="000000"/>
          <w:sz w:val="32"/>
          <w:szCs w:val="32"/>
          <w:lang w:eastAsia="fr-FR"/>
        </w:rPr>
        <w:t xml:space="preserve"> "</w:t>
      </w:r>
      <w:bookmarkStart w:id="34" w:name="_ftnref34"/>
      <w:r w:rsidR="00191F67" w:rsidRPr="00191F67">
        <w:rPr>
          <w:rFonts w:ascii="Traditional Arabic" w:eastAsia="Times New Roman" w:hAnsi="Traditional Arabic" w:cs="Traditional Arabic"/>
          <w:b/>
          <w:bCs/>
          <w:color w:val="000000"/>
          <w:sz w:val="32"/>
          <w:szCs w:val="32"/>
          <w:lang w:eastAsia="fr-FR"/>
        </w:rPr>
        <w:fldChar w:fldCharType="begin"/>
      </w:r>
      <w:r w:rsidR="00191F67"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"_ftn34" </w:instrText>
      </w:r>
      <w:r w:rsidR="00191F67" w:rsidRPr="00191F67">
        <w:rPr>
          <w:rFonts w:ascii="Traditional Arabic" w:eastAsia="Times New Roman" w:hAnsi="Traditional Arabic" w:cs="Traditional Arabic"/>
          <w:b/>
          <w:bCs/>
          <w:color w:val="000000"/>
          <w:sz w:val="32"/>
          <w:szCs w:val="32"/>
          <w:lang w:eastAsia="fr-FR"/>
        </w:rPr>
        <w:fldChar w:fldCharType="separate"/>
      </w:r>
      <w:r w:rsidR="00191F67" w:rsidRPr="00191F67">
        <w:rPr>
          <w:rFonts w:ascii="Traditional Arabic" w:eastAsia="Times New Roman" w:hAnsi="Traditional Arabic" w:cs="Traditional Arabic"/>
          <w:b/>
          <w:bCs/>
          <w:color w:val="008000"/>
          <w:sz w:val="32"/>
          <w:szCs w:val="32"/>
          <w:bdr w:val="none" w:sz="0" w:space="0" w:color="auto" w:frame="1"/>
          <w:lang w:eastAsia="fr-FR"/>
        </w:rPr>
        <w:t>[34]</w:t>
      </w:r>
      <w:r w:rsidR="00191F67" w:rsidRPr="00191F67">
        <w:rPr>
          <w:rFonts w:ascii="Traditional Arabic" w:eastAsia="Times New Roman" w:hAnsi="Traditional Arabic" w:cs="Traditional Arabic"/>
          <w:b/>
          <w:bCs/>
          <w:color w:val="000000"/>
          <w:sz w:val="32"/>
          <w:szCs w:val="32"/>
          <w:lang w:eastAsia="fr-FR"/>
        </w:rPr>
        <w:fldChar w:fldCharType="end"/>
      </w:r>
      <w:bookmarkEnd w:id="34"/>
      <w:r w:rsidR="00191F67" w:rsidRPr="00191F67">
        <w:rPr>
          <w:rFonts w:ascii="Traditional Arabic" w:eastAsia="Times New Roman" w:hAnsi="Traditional Arabic" w:cs="Traditional Arabic"/>
          <w:b/>
          <w:bCs/>
          <w:color w:val="000000"/>
          <w:sz w:val="32"/>
          <w:szCs w:val="32"/>
          <w:rtl/>
          <w:lang w:eastAsia="fr-FR"/>
        </w:rPr>
        <w:t xml:space="preserve"> وقد شبه هذا النسيج بنسيج العنكبوت فهو محكم ومتماسك، ويرتبط بعضه ببعض، في إطار وحدة </w:t>
      </w:r>
      <w:proofErr w:type="gramStart"/>
      <w:r w:rsidR="00191F67" w:rsidRPr="00191F67">
        <w:rPr>
          <w:rFonts w:ascii="Traditional Arabic" w:eastAsia="Times New Roman" w:hAnsi="Traditional Arabic" w:cs="Traditional Arabic"/>
          <w:b/>
          <w:bCs/>
          <w:color w:val="000000"/>
          <w:sz w:val="32"/>
          <w:szCs w:val="32"/>
          <w:rtl/>
          <w:lang w:eastAsia="fr-FR"/>
        </w:rPr>
        <w:t>كلية</w:t>
      </w:r>
      <w:bookmarkStart w:id="35" w:name="_ftnref35"/>
      <w:r>
        <w:rPr>
          <w:rFonts w:ascii="Traditional Arabic" w:eastAsia="Times New Roman" w:hAnsi="Traditional Arabic" w:cs="Traditional Arabic" w:hint="cs"/>
          <w:b/>
          <w:bCs/>
          <w:color w:val="000000"/>
          <w:sz w:val="32"/>
          <w:szCs w:val="32"/>
          <w:rtl/>
          <w:lang w:eastAsia="fr-FR"/>
        </w:rPr>
        <w:t>.</w:t>
      </w:r>
      <w:hyperlink r:id="rId7" w:anchor="_ftn35" w:history="1">
        <w:r w:rsidR="00191F67" w:rsidRPr="00191F67">
          <w:rPr>
            <w:rFonts w:ascii="Traditional Arabic" w:eastAsia="Times New Roman" w:hAnsi="Traditional Arabic" w:cs="Traditional Arabic"/>
            <w:b/>
            <w:bCs/>
            <w:color w:val="008000"/>
            <w:sz w:val="32"/>
            <w:szCs w:val="32"/>
            <w:bdr w:val="none" w:sz="0" w:space="0" w:color="auto" w:frame="1"/>
            <w:lang w:eastAsia="fr-FR"/>
          </w:rPr>
          <w:t>[</w:t>
        </w:r>
        <w:proofErr w:type="gramEnd"/>
        <w:r w:rsidR="00191F67" w:rsidRPr="00191F67">
          <w:rPr>
            <w:rFonts w:ascii="Traditional Arabic" w:eastAsia="Times New Roman" w:hAnsi="Traditional Arabic" w:cs="Traditional Arabic"/>
            <w:b/>
            <w:bCs/>
            <w:color w:val="008000"/>
            <w:sz w:val="32"/>
            <w:szCs w:val="32"/>
            <w:bdr w:val="none" w:sz="0" w:space="0" w:color="auto" w:frame="1"/>
            <w:lang w:eastAsia="fr-FR"/>
          </w:rPr>
          <w:t>35]</w:t>
        </w:r>
      </w:hyperlink>
      <w:bookmarkEnd w:id="35"/>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t> </w:t>
      </w:r>
    </w:p>
    <w:p w:rsidR="00191F67" w:rsidRPr="00191F67" w:rsidRDefault="00191F67" w:rsidP="00A76170">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rtl/>
          <w:lang w:eastAsia="fr-FR"/>
        </w:rPr>
        <w:t xml:space="preserve">أما الناقدة جوليا </w:t>
      </w:r>
      <w:proofErr w:type="spellStart"/>
      <w:r w:rsidRPr="00191F67">
        <w:rPr>
          <w:rFonts w:ascii="Traditional Arabic" w:eastAsia="Times New Roman" w:hAnsi="Traditional Arabic" w:cs="Traditional Arabic"/>
          <w:b/>
          <w:bCs/>
          <w:color w:val="000000"/>
          <w:sz w:val="32"/>
          <w:szCs w:val="32"/>
          <w:rtl/>
          <w:lang w:eastAsia="fr-FR"/>
        </w:rPr>
        <w:t>كريستيفا</w:t>
      </w:r>
      <w:proofErr w:type="spellEnd"/>
      <w:r w:rsidRPr="00191F67">
        <w:rPr>
          <w:rFonts w:ascii="Traditional Arabic" w:eastAsia="Times New Roman" w:hAnsi="Traditional Arabic" w:cs="Traditional Arabic"/>
          <w:b/>
          <w:bCs/>
          <w:color w:val="000000"/>
          <w:sz w:val="32"/>
          <w:szCs w:val="32"/>
          <w:rtl/>
          <w:lang w:eastAsia="fr-FR"/>
        </w:rPr>
        <w:t> </w:t>
      </w:r>
      <w:r w:rsidRPr="00191F67">
        <w:rPr>
          <w:rFonts w:ascii="Traditional Arabic" w:eastAsia="Times New Roman" w:hAnsi="Traditional Arabic" w:cs="Traditional Arabic"/>
          <w:b/>
          <w:bCs/>
          <w:color w:val="0000FF"/>
          <w:sz w:val="27"/>
          <w:szCs w:val="27"/>
          <w:lang w:eastAsia="fr-FR"/>
        </w:rPr>
        <w:t>Julia Kristeva</w:t>
      </w:r>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فترى أن النص يتجاوز الخطاب أو القول، فهو في نظرها موضوع للعديد من الممارسات </w:t>
      </w:r>
      <w:proofErr w:type="spellStart"/>
      <w:r w:rsidRPr="00191F67">
        <w:rPr>
          <w:rFonts w:ascii="Traditional Arabic" w:eastAsia="Times New Roman" w:hAnsi="Traditional Arabic" w:cs="Traditional Arabic"/>
          <w:b/>
          <w:bCs/>
          <w:color w:val="000000"/>
          <w:sz w:val="32"/>
          <w:szCs w:val="32"/>
          <w:rtl/>
          <w:lang w:eastAsia="fr-FR"/>
        </w:rPr>
        <w:t>السيمولوجية</w:t>
      </w:r>
      <w:proofErr w:type="spellEnd"/>
      <w:r w:rsidRPr="00191F67">
        <w:rPr>
          <w:rFonts w:ascii="Traditional Arabic" w:eastAsia="Times New Roman" w:hAnsi="Traditional Arabic" w:cs="Traditional Arabic"/>
          <w:b/>
          <w:bCs/>
          <w:color w:val="000000"/>
          <w:sz w:val="32"/>
          <w:szCs w:val="32"/>
          <w:rtl/>
          <w:lang w:eastAsia="fr-FR"/>
        </w:rPr>
        <w:t xml:space="preserve">، التي تشكل ظواهر عبر لغوية مكونة بواسطة اللغة. إن النص بهذا المعنى "جهاز عبر لغوي، يعيد توزيع نظام اللغة بكشف العلاقة بين الكلمات التواصلية، مشيرا إلى بيانات مباشرة تربطها بأنماط مختلفة من الأقوال السابقة والمتزامنة معها. والنص نتيجة لذلك إنما هو عملية إنتاجية مما يعني </w:t>
      </w:r>
      <w:proofErr w:type="gramStart"/>
      <w:r w:rsidRPr="00191F67">
        <w:rPr>
          <w:rFonts w:ascii="Traditional Arabic" w:eastAsia="Times New Roman" w:hAnsi="Traditional Arabic" w:cs="Traditional Arabic"/>
          <w:b/>
          <w:bCs/>
          <w:color w:val="000000"/>
          <w:sz w:val="32"/>
          <w:szCs w:val="32"/>
          <w:rtl/>
          <w:lang w:eastAsia="fr-FR"/>
        </w:rPr>
        <w:t>أمرين</w:t>
      </w:r>
      <w:r w:rsidR="00A76170">
        <w:rPr>
          <w:rFonts w:ascii="Traditional Arabic" w:eastAsia="Times New Roman" w:hAnsi="Traditional Arabic" w:cs="Traditional Arabic" w:hint="cs"/>
          <w:b/>
          <w:bCs/>
          <w:color w:val="000000"/>
          <w:sz w:val="32"/>
          <w:szCs w:val="32"/>
          <w:rtl/>
          <w:lang w:eastAsia="fr-FR"/>
        </w:rPr>
        <w:t xml:space="preserve"> :</w:t>
      </w:r>
      <w:proofErr w:type="gramEnd"/>
    </w:p>
    <w:p w:rsidR="00191F67" w:rsidRPr="00191F67" w:rsidRDefault="00191F67" w:rsidP="00A76170">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rtl/>
          <w:lang w:eastAsia="fr-FR"/>
        </w:rPr>
        <w:lastRenderedPageBreak/>
        <w:t xml:space="preserve">علاقته باللغة التي </w:t>
      </w:r>
      <w:proofErr w:type="spellStart"/>
      <w:r w:rsidRPr="00191F67">
        <w:rPr>
          <w:rFonts w:ascii="Traditional Arabic" w:eastAsia="Times New Roman" w:hAnsi="Traditional Arabic" w:cs="Traditional Arabic"/>
          <w:b/>
          <w:bCs/>
          <w:color w:val="000000"/>
          <w:sz w:val="32"/>
          <w:szCs w:val="32"/>
          <w:rtl/>
          <w:lang w:eastAsia="fr-FR"/>
        </w:rPr>
        <w:t>يتموقع</w:t>
      </w:r>
      <w:proofErr w:type="spellEnd"/>
      <w:r w:rsidRPr="00191F67">
        <w:rPr>
          <w:rFonts w:ascii="Traditional Arabic" w:eastAsia="Times New Roman" w:hAnsi="Traditional Arabic" w:cs="Traditional Arabic"/>
          <w:b/>
          <w:bCs/>
          <w:color w:val="000000"/>
          <w:sz w:val="32"/>
          <w:szCs w:val="32"/>
          <w:rtl/>
          <w:lang w:eastAsia="fr-FR"/>
        </w:rPr>
        <w:t xml:space="preserve"> فيها تصبح من قبيل إعادة التوزيع </w:t>
      </w:r>
      <w:r w:rsidRPr="00191F67">
        <w:rPr>
          <w:rFonts w:ascii="Traditional Arabic" w:eastAsia="Times New Roman" w:hAnsi="Traditional Arabic" w:cs="Traditional Arabic"/>
          <w:b/>
          <w:bCs/>
          <w:color w:val="000080"/>
          <w:sz w:val="32"/>
          <w:szCs w:val="32"/>
          <w:lang w:eastAsia="fr-FR"/>
        </w:rPr>
        <w:t>(</w:t>
      </w:r>
      <w:r w:rsidRPr="00191F67">
        <w:rPr>
          <w:rFonts w:ascii="Traditional Arabic" w:eastAsia="Times New Roman" w:hAnsi="Traditional Arabic" w:cs="Traditional Arabic"/>
          <w:b/>
          <w:bCs/>
          <w:color w:val="000080"/>
          <w:sz w:val="32"/>
          <w:szCs w:val="32"/>
          <w:rtl/>
          <w:lang w:eastAsia="fr-FR"/>
        </w:rPr>
        <w:t xml:space="preserve">عن طريق التفكيك وإعادة </w:t>
      </w:r>
      <w:proofErr w:type="gramStart"/>
      <w:r w:rsidRPr="00191F67">
        <w:rPr>
          <w:rFonts w:ascii="Traditional Arabic" w:eastAsia="Times New Roman" w:hAnsi="Traditional Arabic" w:cs="Traditional Arabic"/>
          <w:b/>
          <w:bCs/>
          <w:color w:val="000080"/>
          <w:sz w:val="32"/>
          <w:szCs w:val="32"/>
          <w:rtl/>
          <w:lang w:eastAsia="fr-FR"/>
        </w:rPr>
        <w:t>البناء</w:t>
      </w:r>
      <w:r w:rsidRPr="00191F67">
        <w:rPr>
          <w:rFonts w:ascii="Traditional Arabic" w:eastAsia="Times New Roman" w:hAnsi="Traditional Arabic" w:cs="Traditional Arabic"/>
          <w:b/>
          <w:bCs/>
          <w:color w:val="000000"/>
          <w:sz w:val="32"/>
          <w:szCs w:val="32"/>
          <w:lang w:eastAsia="fr-FR"/>
        </w:rPr>
        <w:t>)</w:t>
      </w:r>
      <w:r w:rsidR="00A76170">
        <w:rPr>
          <w:rFonts w:ascii="Traditional Arabic" w:eastAsia="Times New Roman" w:hAnsi="Traditional Arabic" w:cs="Traditional Arabic" w:hint="cs"/>
          <w:b/>
          <w:bCs/>
          <w:color w:val="000000"/>
          <w:sz w:val="32"/>
          <w:szCs w:val="32"/>
          <w:rtl/>
          <w:lang w:eastAsia="fr-FR"/>
        </w:rPr>
        <w:t>*</w:t>
      </w:r>
      <w:proofErr w:type="gramEnd"/>
      <w:r w:rsidRPr="00191F67">
        <w:rPr>
          <w:rFonts w:ascii="Traditional Arabic" w:eastAsia="Times New Roman" w:hAnsi="Traditional Arabic" w:cs="Traditional Arabic"/>
          <w:b/>
          <w:bCs/>
          <w:color w:val="000000"/>
          <w:sz w:val="32"/>
          <w:szCs w:val="32"/>
          <w:rtl/>
          <w:lang w:eastAsia="fr-FR"/>
        </w:rPr>
        <w:t xml:space="preserve"> مما يجعله صالحاً لأن يعالج بمقولات منطقية ورياضية أكثر من صلاحية المقولات اللغوية الصرفة له</w:t>
      </w:r>
      <w:r w:rsidR="00A76170">
        <w:rPr>
          <w:rFonts w:ascii="Traditional Arabic" w:eastAsia="Times New Roman" w:hAnsi="Traditional Arabic" w:cs="Traditional Arabic" w:hint="cs"/>
          <w:b/>
          <w:bCs/>
          <w:color w:val="000000"/>
          <w:sz w:val="32"/>
          <w:szCs w:val="32"/>
          <w:rtl/>
          <w:lang w:eastAsia="fr-FR"/>
        </w:rPr>
        <w:t>.</w:t>
      </w:r>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t> </w:t>
      </w:r>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t> </w:t>
      </w:r>
      <w:r w:rsidR="00A76170">
        <w:rPr>
          <w:rFonts w:ascii="Traditional Arabic" w:eastAsia="Times New Roman" w:hAnsi="Traditional Arabic" w:cs="Traditional Arabic" w:hint="cs"/>
          <w:b/>
          <w:bCs/>
          <w:color w:val="000000"/>
          <w:sz w:val="32"/>
          <w:szCs w:val="32"/>
          <w:rtl/>
          <w:lang w:eastAsia="fr-FR"/>
        </w:rPr>
        <w:t xml:space="preserve"> *</w:t>
      </w:r>
      <w:r w:rsidRPr="00191F67">
        <w:rPr>
          <w:rFonts w:ascii="Traditional Arabic" w:eastAsia="Times New Roman" w:hAnsi="Traditional Arabic" w:cs="Traditional Arabic"/>
          <w:b/>
          <w:bCs/>
          <w:color w:val="000000"/>
          <w:sz w:val="32"/>
          <w:szCs w:val="32"/>
          <w:rtl/>
          <w:lang w:eastAsia="fr-FR"/>
        </w:rPr>
        <w:t>يمثل النصّ عملية استبدال من نصوص أخرى، أي عملية (تناصّ)، ففي فضاء النصّ تتقاطع أقوال عديدة مأخوذة من نصوص أخرى، مما يجعل بعضها يقوم بتحييد بعضها الآخر ونقضه</w:t>
      </w:r>
      <w:r w:rsidRPr="00191F67">
        <w:rPr>
          <w:rFonts w:ascii="Traditional Arabic" w:eastAsia="Times New Roman" w:hAnsi="Traditional Arabic" w:cs="Traditional Arabic"/>
          <w:b/>
          <w:bCs/>
          <w:color w:val="000000"/>
          <w:sz w:val="32"/>
          <w:szCs w:val="32"/>
          <w:lang w:eastAsia="fr-FR"/>
        </w:rPr>
        <w:t>"</w:t>
      </w:r>
      <w:bookmarkStart w:id="36" w:name="_ftnref36"/>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"_ftn36"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[36]</w:t>
      </w:r>
      <w:r w:rsidRPr="00191F67">
        <w:rPr>
          <w:rFonts w:ascii="Traditional Arabic" w:eastAsia="Times New Roman" w:hAnsi="Traditional Arabic" w:cs="Traditional Arabic"/>
          <w:b/>
          <w:bCs/>
          <w:color w:val="000000"/>
          <w:sz w:val="32"/>
          <w:szCs w:val="32"/>
          <w:lang w:eastAsia="fr-FR"/>
        </w:rPr>
        <w:fldChar w:fldCharType="end"/>
      </w:r>
      <w:bookmarkEnd w:id="36"/>
      <w:r w:rsidRPr="00191F67">
        <w:rPr>
          <w:rFonts w:ascii="Traditional Arabic" w:eastAsia="Times New Roman" w:hAnsi="Traditional Arabic" w:cs="Traditional Arabic"/>
          <w:b/>
          <w:bCs/>
          <w:color w:val="000000"/>
          <w:sz w:val="32"/>
          <w:szCs w:val="32"/>
          <w:lang w:eastAsia="fr-FR"/>
        </w:rPr>
        <w:t xml:space="preserve">. </w:t>
      </w:r>
      <w:r w:rsidRPr="00191F67">
        <w:rPr>
          <w:rFonts w:ascii="Traditional Arabic" w:eastAsia="Times New Roman" w:hAnsi="Traditional Arabic" w:cs="Traditional Arabic"/>
          <w:b/>
          <w:bCs/>
          <w:color w:val="000000"/>
          <w:sz w:val="32"/>
          <w:szCs w:val="32"/>
          <w:rtl/>
          <w:lang w:eastAsia="fr-FR"/>
        </w:rPr>
        <w:t xml:space="preserve">إن هذا التصور للنص جعل </w:t>
      </w:r>
      <w:proofErr w:type="spellStart"/>
      <w:r w:rsidRPr="00191F67">
        <w:rPr>
          <w:rFonts w:ascii="Traditional Arabic" w:eastAsia="Times New Roman" w:hAnsi="Traditional Arabic" w:cs="Traditional Arabic"/>
          <w:b/>
          <w:bCs/>
          <w:color w:val="000000"/>
          <w:sz w:val="32"/>
          <w:szCs w:val="32"/>
          <w:rtl/>
          <w:lang w:eastAsia="fr-FR"/>
        </w:rPr>
        <w:t>كريستيفا</w:t>
      </w:r>
      <w:proofErr w:type="spellEnd"/>
      <w:r w:rsidRPr="00191F67">
        <w:rPr>
          <w:rFonts w:ascii="Traditional Arabic" w:eastAsia="Times New Roman" w:hAnsi="Traditional Arabic" w:cs="Traditional Arabic"/>
          <w:b/>
          <w:bCs/>
          <w:color w:val="000000"/>
          <w:sz w:val="32"/>
          <w:szCs w:val="32"/>
          <w:rtl/>
          <w:lang w:eastAsia="fr-FR"/>
        </w:rPr>
        <w:t xml:space="preserve"> "تقترح رؤية نقدية جديدة، تؤكد </w:t>
      </w:r>
      <w:proofErr w:type="spellStart"/>
      <w:r w:rsidRPr="00191F67">
        <w:rPr>
          <w:rFonts w:ascii="Traditional Arabic" w:eastAsia="Times New Roman" w:hAnsi="Traditional Arabic" w:cs="Traditional Arabic"/>
          <w:b/>
          <w:bCs/>
          <w:color w:val="000000"/>
          <w:sz w:val="32"/>
          <w:szCs w:val="32"/>
          <w:rtl/>
          <w:lang w:eastAsia="fr-FR"/>
        </w:rPr>
        <w:t>انفتاحية</w:t>
      </w:r>
      <w:proofErr w:type="spellEnd"/>
      <w:r w:rsidRPr="00191F67">
        <w:rPr>
          <w:rFonts w:ascii="Traditional Arabic" w:eastAsia="Times New Roman" w:hAnsi="Traditional Arabic" w:cs="Traditional Arabic"/>
          <w:b/>
          <w:bCs/>
          <w:color w:val="000000"/>
          <w:sz w:val="32"/>
          <w:szCs w:val="32"/>
          <w:rtl/>
          <w:lang w:eastAsia="fr-FR"/>
        </w:rPr>
        <w:t xml:space="preserve"> النص الأدبي على عناصر لغوية، وغير لغوية (إشارات ورموز) متجاوزة بذلك التصور </w:t>
      </w:r>
      <w:proofErr w:type="gramStart"/>
      <w:r w:rsidRPr="00191F67">
        <w:rPr>
          <w:rFonts w:ascii="Traditional Arabic" w:eastAsia="Times New Roman" w:hAnsi="Traditional Arabic" w:cs="Traditional Arabic"/>
          <w:b/>
          <w:bCs/>
          <w:color w:val="000000"/>
          <w:sz w:val="32"/>
          <w:szCs w:val="32"/>
          <w:rtl/>
          <w:lang w:eastAsia="fr-FR"/>
        </w:rPr>
        <w:t>البنيوي</w:t>
      </w:r>
      <w:r w:rsidR="00A76170">
        <w:rPr>
          <w:rFonts w:ascii="Traditional Arabic" w:eastAsia="Times New Roman" w:hAnsi="Traditional Arabic" w:cs="Traditional Arabic" w:hint="cs"/>
          <w:b/>
          <w:bCs/>
          <w:color w:val="000000"/>
          <w:sz w:val="32"/>
          <w:szCs w:val="32"/>
          <w:rtl/>
          <w:lang w:eastAsia="fr-FR"/>
        </w:rPr>
        <w:t>.</w:t>
      </w:r>
      <w:r w:rsidRPr="00191F67">
        <w:rPr>
          <w:rFonts w:ascii="Traditional Arabic" w:eastAsia="Times New Roman" w:hAnsi="Traditional Arabic" w:cs="Traditional Arabic"/>
          <w:b/>
          <w:bCs/>
          <w:color w:val="000000"/>
          <w:sz w:val="32"/>
          <w:szCs w:val="32"/>
          <w:lang w:eastAsia="fr-FR"/>
        </w:rPr>
        <w:t>.</w:t>
      </w:r>
      <w:proofErr w:type="gramEnd"/>
      <w:r w:rsidRPr="00191F67">
        <w:rPr>
          <w:rFonts w:ascii="Traditional Arabic" w:eastAsia="Times New Roman" w:hAnsi="Traditional Arabic" w:cs="Traditional Arabic"/>
          <w:b/>
          <w:bCs/>
          <w:color w:val="000000"/>
          <w:sz w:val="32"/>
          <w:szCs w:val="32"/>
          <w:lang w:eastAsia="fr-FR"/>
        </w:rPr>
        <w:t>"</w:t>
      </w:r>
      <w:bookmarkStart w:id="37" w:name="_ftnref37"/>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"_ftn37"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[37]</w:t>
      </w:r>
      <w:r w:rsidRPr="00191F67">
        <w:rPr>
          <w:rFonts w:ascii="Traditional Arabic" w:eastAsia="Times New Roman" w:hAnsi="Traditional Arabic" w:cs="Traditional Arabic"/>
          <w:b/>
          <w:bCs/>
          <w:color w:val="000000"/>
          <w:sz w:val="32"/>
          <w:szCs w:val="32"/>
          <w:lang w:eastAsia="fr-FR"/>
        </w:rPr>
        <w:fldChar w:fldCharType="end"/>
      </w:r>
      <w:bookmarkEnd w:id="37"/>
      <w:r w:rsidRPr="00191F67">
        <w:rPr>
          <w:rFonts w:ascii="Traditional Arabic" w:eastAsia="Times New Roman" w:hAnsi="Traditional Arabic" w:cs="Traditional Arabic"/>
          <w:b/>
          <w:bCs/>
          <w:color w:val="000000"/>
          <w:sz w:val="32"/>
          <w:szCs w:val="32"/>
          <w:lang w:eastAsia="fr-FR"/>
        </w:rPr>
        <w:t>.</w:t>
      </w:r>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t> </w:t>
      </w:r>
    </w:p>
    <w:p w:rsidR="00191F67" w:rsidRPr="00191F67" w:rsidRDefault="00191F67" w:rsidP="00A76170">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rtl/>
          <w:lang w:eastAsia="fr-FR"/>
        </w:rPr>
        <w:t xml:space="preserve">وتجدر الإشارة إلى أن بعض الدارسين يرون أن مفهوم النص يتداخل مع مفهوم الخطاب، ومنهم فان </w:t>
      </w:r>
      <w:proofErr w:type="spellStart"/>
      <w:r w:rsidRPr="00191F67">
        <w:rPr>
          <w:rFonts w:ascii="Traditional Arabic" w:eastAsia="Times New Roman" w:hAnsi="Traditional Arabic" w:cs="Traditional Arabic"/>
          <w:b/>
          <w:bCs/>
          <w:color w:val="000000"/>
          <w:sz w:val="32"/>
          <w:szCs w:val="32"/>
          <w:rtl/>
          <w:lang w:eastAsia="fr-FR"/>
        </w:rPr>
        <w:t>دايك</w:t>
      </w:r>
      <w:proofErr w:type="spellEnd"/>
      <w:r w:rsidRPr="00191F67">
        <w:rPr>
          <w:rFonts w:ascii="Traditional Arabic" w:eastAsia="Times New Roman" w:hAnsi="Traditional Arabic" w:cs="Traditional Arabic"/>
          <w:b/>
          <w:bCs/>
          <w:color w:val="000000"/>
          <w:sz w:val="32"/>
          <w:szCs w:val="32"/>
          <w:rtl/>
          <w:lang w:eastAsia="fr-FR"/>
        </w:rPr>
        <w:t xml:space="preserve"> الذي يرى أن "النص والسياق يعتمد كلّ منهما على الآخر</w:t>
      </w:r>
      <w:r w:rsidRPr="00191F67">
        <w:rPr>
          <w:rFonts w:ascii="Traditional Arabic" w:eastAsia="Times New Roman" w:hAnsi="Traditional Arabic" w:cs="Traditional Arabic"/>
          <w:b/>
          <w:bCs/>
          <w:color w:val="000000"/>
          <w:sz w:val="32"/>
          <w:szCs w:val="32"/>
          <w:lang w:eastAsia="fr-FR"/>
        </w:rPr>
        <w:t>"</w:t>
      </w:r>
      <w:bookmarkStart w:id="38" w:name="_ftnref38"/>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"_ftn38"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[38]</w:t>
      </w:r>
      <w:r w:rsidRPr="00191F67">
        <w:rPr>
          <w:rFonts w:ascii="Traditional Arabic" w:eastAsia="Times New Roman" w:hAnsi="Traditional Arabic" w:cs="Traditional Arabic"/>
          <w:b/>
          <w:bCs/>
          <w:color w:val="000000"/>
          <w:sz w:val="32"/>
          <w:szCs w:val="32"/>
          <w:lang w:eastAsia="fr-FR"/>
        </w:rPr>
        <w:fldChar w:fldCharType="end"/>
      </w:r>
      <w:bookmarkEnd w:id="38"/>
      <w:r w:rsidRPr="00191F67">
        <w:rPr>
          <w:rFonts w:ascii="Traditional Arabic" w:eastAsia="Times New Roman" w:hAnsi="Traditional Arabic" w:cs="Traditional Arabic"/>
          <w:b/>
          <w:bCs/>
          <w:color w:val="000000"/>
          <w:sz w:val="32"/>
          <w:szCs w:val="32"/>
          <w:rtl/>
          <w:lang w:eastAsia="fr-FR"/>
        </w:rPr>
        <w:t xml:space="preserve">، فالسياق يحيل على الخطاب وفي الاتجاه نفسه يربط </w:t>
      </w:r>
      <w:proofErr w:type="spellStart"/>
      <w:r w:rsidRPr="00191F67">
        <w:rPr>
          <w:rFonts w:ascii="Traditional Arabic" w:eastAsia="Times New Roman" w:hAnsi="Traditional Arabic" w:cs="Traditional Arabic"/>
          <w:b/>
          <w:bCs/>
          <w:color w:val="000000"/>
          <w:sz w:val="32"/>
          <w:szCs w:val="32"/>
          <w:rtl/>
          <w:lang w:eastAsia="fr-FR"/>
        </w:rPr>
        <w:t>بوجراند</w:t>
      </w:r>
      <w:proofErr w:type="spellEnd"/>
      <w:r w:rsidRPr="00191F67">
        <w:rPr>
          <w:rFonts w:ascii="Traditional Arabic" w:eastAsia="Times New Roman" w:hAnsi="Traditional Arabic" w:cs="Traditional Arabic"/>
          <w:b/>
          <w:bCs/>
          <w:color w:val="000000"/>
          <w:sz w:val="32"/>
          <w:szCs w:val="32"/>
          <w:rtl/>
          <w:lang w:eastAsia="fr-FR"/>
        </w:rPr>
        <w:t xml:space="preserve"> بين النص وعناصر خارجية تؤكد ارتباط النص بالخطاب، فيقول: "ينبغي للنص أن يتصل بموقف يكون فيه، تتفاعل فيه مجموعة من المرتكزات، والتوقعات، والمعارف، وهذه البيئة الشاسعة تسمى سياق الموقف</w:t>
      </w:r>
      <w:r w:rsidR="00A76170">
        <w:rPr>
          <w:rFonts w:ascii="Traditional Arabic" w:eastAsia="Times New Roman" w:hAnsi="Traditional Arabic" w:cs="Traditional Arabic" w:hint="cs"/>
          <w:b/>
          <w:bCs/>
          <w:color w:val="000000"/>
          <w:sz w:val="32"/>
          <w:szCs w:val="32"/>
          <w:rtl/>
          <w:lang w:eastAsia="fr-FR"/>
        </w:rPr>
        <w:t>.</w:t>
      </w:r>
      <w:r w:rsidRPr="00191F67">
        <w:rPr>
          <w:rFonts w:ascii="Traditional Arabic" w:eastAsia="Times New Roman" w:hAnsi="Traditional Arabic" w:cs="Traditional Arabic"/>
          <w:b/>
          <w:bCs/>
          <w:color w:val="000000"/>
          <w:sz w:val="32"/>
          <w:szCs w:val="32"/>
          <w:lang w:eastAsia="fr-FR"/>
        </w:rPr>
        <w:t>"</w:t>
      </w:r>
      <w:bookmarkStart w:id="39" w:name="_ftnref39"/>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"_ftn39"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[39]</w:t>
      </w:r>
      <w:r w:rsidRPr="00191F67">
        <w:rPr>
          <w:rFonts w:ascii="Traditional Arabic" w:eastAsia="Times New Roman" w:hAnsi="Traditional Arabic" w:cs="Traditional Arabic"/>
          <w:b/>
          <w:bCs/>
          <w:color w:val="000000"/>
          <w:sz w:val="32"/>
          <w:szCs w:val="32"/>
          <w:lang w:eastAsia="fr-FR"/>
        </w:rPr>
        <w:fldChar w:fldCharType="end"/>
      </w:r>
      <w:bookmarkEnd w:id="39"/>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t> </w:t>
      </w:r>
    </w:p>
    <w:p w:rsidR="00191F67" w:rsidRPr="00191F67" w:rsidRDefault="00191F67" w:rsidP="00A76170">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rtl/>
          <w:lang w:eastAsia="fr-FR"/>
        </w:rPr>
        <w:t xml:space="preserve">ويرى بول </w:t>
      </w:r>
      <w:proofErr w:type="spellStart"/>
      <w:r w:rsidRPr="00191F67">
        <w:rPr>
          <w:rFonts w:ascii="Traditional Arabic" w:eastAsia="Times New Roman" w:hAnsi="Traditional Arabic" w:cs="Traditional Arabic"/>
          <w:b/>
          <w:bCs/>
          <w:color w:val="000000"/>
          <w:sz w:val="32"/>
          <w:szCs w:val="32"/>
          <w:rtl/>
          <w:lang w:eastAsia="fr-FR"/>
        </w:rPr>
        <w:t>ريكور</w:t>
      </w:r>
      <w:proofErr w:type="spellEnd"/>
      <w:r w:rsidRPr="00191F67">
        <w:rPr>
          <w:rFonts w:ascii="Traditional Arabic" w:eastAsia="Times New Roman" w:hAnsi="Traditional Arabic" w:cs="Traditional Arabic"/>
          <w:b/>
          <w:bCs/>
          <w:color w:val="000000"/>
          <w:sz w:val="32"/>
          <w:szCs w:val="32"/>
          <w:rtl/>
          <w:lang w:eastAsia="fr-FR"/>
        </w:rPr>
        <w:t> </w:t>
      </w:r>
      <w:r w:rsidRPr="00191F67">
        <w:rPr>
          <w:rFonts w:ascii="Traditional Arabic" w:eastAsia="Times New Roman" w:hAnsi="Traditional Arabic" w:cs="Traditional Arabic"/>
          <w:b/>
          <w:bCs/>
          <w:color w:val="0000FF"/>
          <w:sz w:val="27"/>
          <w:szCs w:val="27"/>
          <w:lang w:eastAsia="fr-FR"/>
        </w:rPr>
        <w:t>Paul Ricœur</w:t>
      </w:r>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أن النص هو خطاب تمت كتابته، حيث يقول:" لنطلق كلمة نص على كل خطاب تم تثبيته بواسطة الكتابة</w:t>
      </w:r>
      <w:r w:rsidRPr="00191F67">
        <w:rPr>
          <w:rFonts w:ascii="Traditional Arabic" w:eastAsia="Times New Roman" w:hAnsi="Traditional Arabic" w:cs="Traditional Arabic"/>
          <w:b/>
          <w:bCs/>
          <w:color w:val="000000"/>
          <w:sz w:val="32"/>
          <w:szCs w:val="32"/>
          <w:lang w:eastAsia="fr-FR"/>
        </w:rPr>
        <w:t>"</w:t>
      </w:r>
      <w:bookmarkStart w:id="40" w:name="_ftnref40"/>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"_ftn40"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[40]</w:t>
      </w:r>
      <w:r w:rsidRPr="00191F67">
        <w:rPr>
          <w:rFonts w:ascii="Traditional Arabic" w:eastAsia="Times New Roman" w:hAnsi="Traditional Arabic" w:cs="Traditional Arabic"/>
          <w:b/>
          <w:bCs/>
          <w:color w:val="000000"/>
          <w:sz w:val="32"/>
          <w:szCs w:val="32"/>
          <w:lang w:eastAsia="fr-FR"/>
        </w:rPr>
        <w:fldChar w:fldCharType="end"/>
      </w:r>
      <w:bookmarkEnd w:id="40"/>
      <w:r w:rsidRPr="00191F67">
        <w:rPr>
          <w:rFonts w:ascii="Traditional Arabic" w:eastAsia="Times New Roman" w:hAnsi="Traditional Arabic" w:cs="Traditional Arabic"/>
          <w:b/>
          <w:bCs/>
          <w:color w:val="000000"/>
          <w:sz w:val="32"/>
          <w:szCs w:val="32"/>
          <w:rtl/>
          <w:lang w:eastAsia="fr-FR"/>
        </w:rPr>
        <w:t xml:space="preserve"> فالكتابة إذن تضمن استمرارية الكلام، وهي كما يعرفها </w:t>
      </w:r>
      <w:proofErr w:type="spellStart"/>
      <w:r w:rsidRPr="00191F67">
        <w:rPr>
          <w:rFonts w:ascii="Traditional Arabic" w:eastAsia="Times New Roman" w:hAnsi="Traditional Arabic" w:cs="Traditional Arabic"/>
          <w:b/>
          <w:bCs/>
          <w:color w:val="000000"/>
          <w:sz w:val="32"/>
          <w:szCs w:val="32"/>
          <w:rtl/>
          <w:lang w:eastAsia="fr-FR"/>
        </w:rPr>
        <w:t>دريدا</w:t>
      </w:r>
      <w:proofErr w:type="spellEnd"/>
      <w:r w:rsidRPr="00191F67">
        <w:rPr>
          <w:rFonts w:ascii="Traditional Arabic" w:eastAsia="Times New Roman" w:hAnsi="Traditional Arabic" w:cs="Traditional Arabic"/>
          <w:b/>
          <w:bCs/>
          <w:color w:val="000000"/>
          <w:sz w:val="32"/>
          <w:szCs w:val="32"/>
          <w:rtl/>
          <w:lang w:eastAsia="fr-FR"/>
        </w:rPr>
        <w:t>" تثبيت الأصوات اللغوية بواسطة علامات خطية</w:t>
      </w:r>
      <w:r w:rsidRPr="00191F67">
        <w:rPr>
          <w:rFonts w:ascii="Traditional Arabic" w:eastAsia="Times New Roman" w:hAnsi="Traditional Arabic" w:cs="Traditional Arabic"/>
          <w:b/>
          <w:bCs/>
          <w:color w:val="000000"/>
          <w:sz w:val="32"/>
          <w:szCs w:val="32"/>
          <w:lang w:eastAsia="fr-FR"/>
        </w:rPr>
        <w:t>"</w:t>
      </w:r>
      <w:bookmarkStart w:id="41" w:name="_ftnref41"/>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"_ftn41"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[41]</w:t>
      </w:r>
      <w:r w:rsidRPr="00191F67">
        <w:rPr>
          <w:rFonts w:ascii="Traditional Arabic" w:eastAsia="Times New Roman" w:hAnsi="Traditional Arabic" w:cs="Traditional Arabic"/>
          <w:b/>
          <w:bCs/>
          <w:color w:val="000000"/>
          <w:sz w:val="32"/>
          <w:szCs w:val="32"/>
          <w:lang w:eastAsia="fr-FR"/>
        </w:rPr>
        <w:fldChar w:fldCharType="end"/>
      </w:r>
      <w:bookmarkEnd w:id="41"/>
      <w:r w:rsidRPr="00191F67">
        <w:rPr>
          <w:rFonts w:ascii="Traditional Arabic" w:eastAsia="Times New Roman" w:hAnsi="Traditional Arabic" w:cs="Traditional Arabic"/>
          <w:b/>
          <w:bCs/>
          <w:color w:val="000000"/>
          <w:sz w:val="32"/>
          <w:szCs w:val="32"/>
          <w:lang w:eastAsia="fr-FR"/>
        </w:rPr>
        <w:t xml:space="preserve">. </w:t>
      </w:r>
      <w:r w:rsidRPr="00191F67">
        <w:rPr>
          <w:rFonts w:ascii="Traditional Arabic" w:eastAsia="Times New Roman" w:hAnsi="Traditional Arabic" w:cs="Traditional Arabic"/>
          <w:b/>
          <w:bCs/>
          <w:color w:val="000000"/>
          <w:sz w:val="32"/>
          <w:szCs w:val="32"/>
          <w:rtl/>
          <w:lang w:eastAsia="fr-FR"/>
        </w:rPr>
        <w:t xml:space="preserve">ويرى جوفري </w:t>
      </w:r>
      <w:proofErr w:type="spellStart"/>
      <w:r w:rsidRPr="00191F67">
        <w:rPr>
          <w:rFonts w:ascii="Traditional Arabic" w:eastAsia="Times New Roman" w:hAnsi="Traditional Arabic" w:cs="Traditional Arabic"/>
          <w:b/>
          <w:bCs/>
          <w:color w:val="000000"/>
          <w:sz w:val="32"/>
          <w:szCs w:val="32"/>
          <w:rtl/>
          <w:lang w:eastAsia="fr-FR"/>
        </w:rPr>
        <w:t>هرتمان</w:t>
      </w:r>
      <w:proofErr w:type="spellEnd"/>
      <w:r w:rsidRPr="00191F67">
        <w:rPr>
          <w:rFonts w:ascii="Traditional Arabic" w:eastAsia="Times New Roman" w:hAnsi="Traditional Arabic" w:cs="Traditional Arabic"/>
          <w:b/>
          <w:bCs/>
          <w:color w:val="000000"/>
          <w:sz w:val="32"/>
          <w:szCs w:val="32"/>
          <w:rtl/>
          <w:lang w:eastAsia="fr-FR"/>
        </w:rPr>
        <w:t> </w:t>
      </w:r>
      <w:r w:rsidRPr="00191F67">
        <w:rPr>
          <w:rFonts w:ascii="Traditional Arabic" w:eastAsia="Times New Roman" w:hAnsi="Traditional Arabic" w:cs="Traditional Arabic"/>
          <w:b/>
          <w:bCs/>
          <w:color w:val="0000FF"/>
          <w:sz w:val="27"/>
          <w:szCs w:val="27"/>
          <w:lang w:eastAsia="fr-FR"/>
        </w:rPr>
        <w:t>G.</w:t>
      </w:r>
      <w:r w:rsidRPr="00191F67">
        <w:rPr>
          <w:rFonts w:ascii="Traditional Arabic" w:eastAsia="Times New Roman" w:hAnsi="Traditional Arabic" w:cs="Traditional Arabic"/>
          <w:b/>
          <w:bCs/>
          <w:color w:val="000000"/>
          <w:sz w:val="27"/>
          <w:szCs w:val="27"/>
          <w:lang w:eastAsia="fr-FR"/>
        </w:rPr>
        <w:t> </w:t>
      </w:r>
      <w:proofErr w:type="spellStart"/>
      <w:r w:rsidRPr="00191F67">
        <w:rPr>
          <w:rFonts w:ascii="Traditional Arabic" w:eastAsia="Times New Roman" w:hAnsi="Traditional Arabic" w:cs="Traditional Arabic"/>
          <w:b/>
          <w:bCs/>
          <w:color w:val="0000FF"/>
          <w:sz w:val="27"/>
          <w:szCs w:val="27"/>
          <w:lang w:eastAsia="fr-FR"/>
        </w:rPr>
        <w:t>Hartman</w:t>
      </w:r>
      <w:proofErr w:type="spellEnd"/>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أن النص هو أي " قطعة ما ذات دلالة وذات وظيفة، وبالتالي هي قطعة مثمرة من الكلام</w:t>
      </w:r>
      <w:r w:rsidRPr="00191F67">
        <w:rPr>
          <w:rFonts w:ascii="Traditional Arabic" w:eastAsia="Times New Roman" w:hAnsi="Traditional Arabic" w:cs="Traditional Arabic"/>
          <w:b/>
          <w:bCs/>
          <w:color w:val="000000"/>
          <w:sz w:val="32"/>
          <w:szCs w:val="32"/>
          <w:lang w:eastAsia="fr-FR"/>
        </w:rPr>
        <w:t xml:space="preserve"> "</w:t>
      </w:r>
      <w:bookmarkStart w:id="42" w:name="_ftnref42"/>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"_ftn42"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[42]</w:t>
      </w:r>
      <w:r w:rsidRPr="00191F67">
        <w:rPr>
          <w:rFonts w:ascii="Traditional Arabic" w:eastAsia="Times New Roman" w:hAnsi="Traditional Arabic" w:cs="Traditional Arabic"/>
          <w:b/>
          <w:bCs/>
          <w:color w:val="000000"/>
          <w:sz w:val="32"/>
          <w:szCs w:val="32"/>
          <w:lang w:eastAsia="fr-FR"/>
        </w:rPr>
        <w:fldChar w:fldCharType="end"/>
      </w:r>
      <w:bookmarkEnd w:id="42"/>
      <w:r w:rsidRPr="00191F67">
        <w:rPr>
          <w:rFonts w:ascii="Traditional Arabic" w:eastAsia="Times New Roman" w:hAnsi="Traditional Arabic" w:cs="Traditional Arabic"/>
          <w:b/>
          <w:bCs/>
          <w:color w:val="000000"/>
          <w:sz w:val="32"/>
          <w:szCs w:val="32"/>
          <w:lang w:eastAsia="fr-FR"/>
        </w:rPr>
        <w:t xml:space="preserve">. </w:t>
      </w:r>
      <w:r w:rsidRPr="00191F67">
        <w:rPr>
          <w:rFonts w:ascii="Traditional Arabic" w:eastAsia="Times New Roman" w:hAnsi="Traditional Arabic" w:cs="Traditional Arabic"/>
          <w:b/>
          <w:bCs/>
          <w:color w:val="000000"/>
          <w:sz w:val="32"/>
          <w:szCs w:val="32"/>
          <w:rtl/>
          <w:lang w:eastAsia="fr-FR"/>
        </w:rPr>
        <w:t xml:space="preserve">إن وجود الوظيفة وبالضبط الوظيفة الاتصالية التي يدل عليها الكلام يوحي بأن </w:t>
      </w:r>
      <w:proofErr w:type="spellStart"/>
      <w:r w:rsidRPr="00191F67">
        <w:rPr>
          <w:rFonts w:ascii="Traditional Arabic" w:eastAsia="Times New Roman" w:hAnsi="Traditional Arabic" w:cs="Traditional Arabic"/>
          <w:b/>
          <w:bCs/>
          <w:color w:val="000000"/>
          <w:sz w:val="32"/>
          <w:szCs w:val="32"/>
          <w:rtl/>
          <w:lang w:eastAsia="fr-FR"/>
        </w:rPr>
        <w:t>هارتمان</w:t>
      </w:r>
      <w:proofErr w:type="spellEnd"/>
      <w:r w:rsidRPr="00191F67">
        <w:rPr>
          <w:rFonts w:ascii="Traditional Arabic" w:eastAsia="Times New Roman" w:hAnsi="Traditional Arabic" w:cs="Traditional Arabic"/>
          <w:b/>
          <w:bCs/>
          <w:color w:val="000000"/>
          <w:sz w:val="32"/>
          <w:szCs w:val="32"/>
          <w:rtl/>
          <w:lang w:eastAsia="fr-FR"/>
        </w:rPr>
        <w:t xml:space="preserve"> يعطي للنص بعدا </w:t>
      </w:r>
      <w:proofErr w:type="spellStart"/>
      <w:r w:rsidRPr="00191F67">
        <w:rPr>
          <w:rFonts w:ascii="Traditional Arabic" w:eastAsia="Times New Roman" w:hAnsi="Traditional Arabic" w:cs="Traditional Arabic"/>
          <w:b/>
          <w:bCs/>
          <w:color w:val="000000"/>
          <w:sz w:val="32"/>
          <w:szCs w:val="32"/>
          <w:rtl/>
          <w:lang w:eastAsia="fr-FR"/>
        </w:rPr>
        <w:t>تداوليا</w:t>
      </w:r>
      <w:proofErr w:type="spellEnd"/>
      <w:r w:rsidRPr="00191F67">
        <w:rPr>
          <w:rFonts w:ascii="Traditional Arabic" w:eastAsia="Times New Roman" w:hAnsi="Traditional Arabic" w:cs="Traditional Arabic"/>
          <w:b/>
          <w:bCs/>
          <w:color w:val="000000"/>
          <w:sz w:val="32"/>
          <w:szCs w:val="32"/>
          <w:rtl/>
          <w:lang w:eastAsia="fr-FR"/>
        </w:rPr>
        <w:t>، ومن ثمة فهو لا يختلف عن الخطاب</w:t>
      </w:r>
      <w:r w:rsidR="00A76170">
        <w:rPr>
          <w:rFonts w:ascii="Traditional Arabic" w:eastAsia="Times New Roman" w:hAnsi="Traditional Arabic" w:cs="Traditional Arabic" w:hint="cs"/>
          <w:b/>
          <w:bCs/>
          <w:color w:val="000000"/>
          <w:sz w:val="32"/>
          <w:szCs w:val="32"/>
          <w:rtl/>
          <w:lang w:eastAsia="fr-FR"/>
        </w:rPr>
        <w:t>.</w:t>
      </w:r>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t> </w:t>
      </w:r>
    </w:p>
    <w:p w:rsidR="00191F67" w:rsidRPr="00191F67" w:rsidRDefault="00191F67" w:rsidP="00A76170">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rtl/>
          <w:lang w:eastAsia="fr-FR"/>
        </w:rPr>
        <w:t>ومقابل هذه الآراء نجد البعض الآخر يرى أن هناك اختلافا بين النص والخطاب، فالثاني يرتبط بالتلفظ والتداول، أي له وجود سياقي، بينما النص يتعلق بوجود لساني خارج السياق، أي له وجود نسقي إن صح التعبير، ومن هؤلاء ميشيل آدم الذي يرى أن الخطاب هو النص مع ظروف الإنتاج، والنص هو خطاب دون ظروف الإنتاج، وبعبارة أخرى" الخطاب يدمج السياق أي الظروف الخارج لسانية المنتجة له. في حين أن النص يبعدها بوصفه ترتيبا لقطع تعود إلى البعد اللساني</w:t>
      </w:r>
      <w:r w:rsidRPr="00191F67">
        <w:rPr>
          <w:rFonts w:ascii="Traditional Arabic" w:eastAsia="Times New Roman" w:hAnsi="Traditional Arabic" w:cs="Traditional Arabic"/>
          <w:b/>
          <w:bCs/>
          <w:color w:val="000000"/>
          <w:sz w:val="32"/>
          <w:szCs w:val="32"/>
          <w:lang w:eastAsia="fr-FR"/>
        </w:rPr>
        <w:t>"</w:t>
      </w:r>
      <w:bookmarkStart w:id="43" w:name="_ftnref43"/>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"_ftn43"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[43]</w:t>
      </w:r>
      <w:r w:rsidRPr="00191F67">
        <w:rPr>
          <w:rFonts w:ascii="Traditional Arabic" w:eastAsia="Times New Roman" w:hAnsi="Traditional Arabic" w:cs="Traditional Arabic"/>
          <w:b/>
          <w:bCs/>
          <w:color w:val="000000"/>
          <w:sz w:val="32"/>
          <w:szCs w:val="32"/>
          <w:lang w:eastAsia="fr-FR"/>
        </w:rPr>
        <w:fldChar w:fldCharType="end"/>
      </w:r>
      <w:bookmarkEnd w:id="43"/>
      <w:r w:rsidRPr="00191F67">
        <w:rPr>
          <w:rFonts w:ascii="Traditional Arabic" w:eastAsia="Times New Roman" w:hAnsi="Traditional Arabic" w:cs="Traditional Arabic"/>
          <w:b/>
          <w:bCs/>
          <w:color w:val="000000"/>
          <w:sz w:val="32"/>
          <w:szCs w:val="32"/>
          <w:rtl/>
          <w:lang w:eastAsia="fr-FR"/>
        </w:rPr>
        <w:t xml:space="preserve"> فالنص بناء لغوي غير إنجازي عكس الخطاب. وفي هذا البحث تم تبني الرأي القائل بتطابق النص والخطاب، فكل نص هو خطاب في سياق تواصلي محدد، والخطاب لا يمكنه أن يكون إلا نصا في سياق ما</w:t>
      </w:r>
      <w:r w:rsidR="00A76170">
        <w:rPr>
          <w:rFonts w:ascii="Traditional Arabic" w:eastAsia="Times New Roman" w:hAnsi="Traditional Arabic" w:cs="Traditional Arabic" w:hint="cs"/>
          <w:b/>
          <w:bCs/>
          <w:color w:val="000000"/>
          <w:sz w:val="32"/>
          <w:szCs w:val="32"/>
          <w:rtl/>
          <w:lang w:eastAsia="fr-FR"/>
        </w:rPr>
        <w:t>.</w:t>
      </w:r>
    </w:p>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lastRenderedPageBreak/>
        <w:t> </w:t>
      </w:r>
    </w:p>
    <w:p w:rsidR="00191F67" w:rsidRPr="00191F67" w:rsidRDefault="00531894" w:rsidP="00A47D36">
      <w:pPr>
        <w:spacing w:after="0"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75pt" o:hralign="right" o:hrstd="t" o:hrnoshade="t" o:hr="t" fillcolor="green" stroked="f"/>
        </w:pict>
      </w:r>
    </w:p>
    <w:bookmarkStart w:id="44" w:name="_ftn1"/>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"_ftnref1"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[1]</w:t>
      </w:r>
      <w:r w:rsidRPr="00191F67">
        <w:rPr>
          <w:rFonts w:ascii="Traditional Arabic" w:eastAsia="Times New Roman" w:hAnsi="Traditional Arabic" w:cs="Traditional Arabic"/>
          <w:b/>
          <w:bCs/>
          <w:color w:val="000000"/>
          <w:sz w:val="32"/>
          <w:szCs w:val="32"/>
          <w:lang w:eastAsia="fr-FR"/>
        </w:rPr>
        <w:fldChar w:fldCharType="end"/>
      </w:r>
      <w:bookmarkEnd w:id="44"/>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صلاح فضل، بلاغة الخطاب وعلم النص عالم المعرفة، العدد 164، غشت 1992، ص 211</w:t>
      </w:r>
    </w:p>
    <w:bookmarkStart w:id="45" w:name="_ftn2"/>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"_ftnref2"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w:t>
      </w:r>
      <w:r w:rsidRPr="00191F67">
        <w:rPr>
          <w:rFonts w:ascii="Traditional Arabic" w:eastAsia="Times New Roman" w:hAnsi="Traditional Arabic" w:cs="Traditional Arabic"/>
          <w:b/>
          <w:bCs/>
          <w:color w:val="000000"/>
          <w:sz w:val="32"/>
          <w:szCs w:val="32"/>
          <w:lang w:eastAsia="fr-FR"/>
        </w:rPr>
        <w:fldChar w:fldCharType="end"/>
      </w:r>
      <w:bookmarkEnd w:id="45"/>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ابن فارس (</w:t>
      </w:r>
      <w:proofErr w:type="gramStart"/>
      <w:r w:rsidRPr="00191F67">
        <w:rPr>
          <w:rFonts w:ascii="Traditional Arabic" w:eastAsia="Times New Roman" w:hAnsi="Traditional Arabic" w:cs="Traditional Arabic"/>
          <w:b/>
          <w:bCs/>
          <w:color w:val="000000"/>
          <w:sz w:val="32"/>
          <w:szCs w:val="32"/>
          <w:rtl/>
          <w:lang w:eastAsia="fr-FR"/>
        </w:rPr>
        <w:t>المتوفى:</w:t>
      </w:r>
      <w:proofErr w:type="gramEnd"/>
      <w:r w:rsidRPr="00191F67">
        <w:rPr>
          <w:rFonts w:ascii="Traditional Arabic" w:eastAsia="Times New Roman" w:hAnsi="Traditional Arabic" w:cs="Traditional Arabic"/>
          <w:b/>
          <w:bCs/>
          <w:color w:val="000000"/>
          <w:sz w:val="32"/>
          <w:szCs w:val="32"/>
          <w:rtl/>
          <w:lang w:eastAsia="fr-FR"/>
        </w:rPr>
        <w:t xml:space="preserve"> 395هـ) معجم مقاييس اللغة، تحقيق: عبد السلام هارون، دار الفكر، دون طبعة، 1979م، ج5، ص357</w:t>
      </w:r>
      <w:r w:rsidRPr="00191F67">
        <w:rPr>
          <w:rFonts w:ascii="Traditional Arabic" w:eastAsia="Times New Roman" w:hAnsi="Traditional Arabic" w:cs="Traditional Arabic"/>
          <w:b/>
          <w:bCs/>
          <w:color w:val="000000"/>
          <w:sz w:val="32"/>
          <w:szCs w:val="32"/>
          <w:lang w:eastAsia="fr-FR"/>
        </w:rPr>
        <w:t>.</w:t>
      </w:r>
    </w:p>
    <w:bookmarkStart w:id="46" w:name="_ftn3"/>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"_ftnref3"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[3]</w:t>
      </w:r>
      <w:r w:rsidRPr="00191F67">
        <w:rPr>
          <w:rFonts w:ascii="Traditional Arabic" w:eastAsia="Times New Roman" w:hAnsi="Traditional Arabic" w:cs="Traditional Arabic"/>
          <w:b/>
          <w:bCs/>
          <w:color w:val="000000"/>
          <w:sz w:val="32"/>
          <w:szCs w:val="32"/>
          <w:lang w:eastAsia="fr-FR"/>
        </w:rPr>
        <w:fldChar w:fldCharType="end"/>
      </w:r>
      <w:bookmarkEnd w:id="46"/>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أبو الفضل، جمال الدين ابن منظور، لسان العرب، دار صادر - بيروت، </w:t>
      </w:r>
      <w:proofErr w:type="gramStart"/>
      <w:r w:rsidRPr="00191F67">
        <w:rPr>
          <w:rFonts w:ascii="Traditional Arabic" w:eastAsia="Times New Roman" w:hAnsi="Traditional Arabic" w:cs="Traditional Arabic"/>
          <w:b/>
          <w:bCs/>
          <w:color w:val="000000"/>
          <w:sz w:val="32"/>
          <w:szCs w:val="32"/>
          <w:rtl/>
          <w:lang w:eastAsia="fr-FR"/>
        </w:rPr>
        <w:t>الطبعة:</w:t>
      </w:r>
      <w:proofErr w:type="gramEnd"/>
      <w:r w:rsidRPr="00191F67">
        <w:rPr>
          <w:rFonts w:ascii="Traditional Arabic" w:eastAsia="Times New Roman" w:hAnsi="Traditional Arabic" w:cs="Traditional Arabic"/>
          <w:b/>
          <w:bCs/>
          <w:color w:val="000000"/>
          <w:sz w:val="32"/>
          <w:szCs w:val="32"/>
          <w:rtl/>
          <w:lang w:eastAsia="fr-FR"/>
        </w:rPr>
        <w:t xml:space="preserve"> الثالثة - 1414 هـ، ج7، ص98 وما بعدها</w:t>
      </w:r>
      <w:r w:rsidRPr="00191F67">
        <w:rPr>
          <w:rFonts w:ascii="Traditional Arabic" w:eastAsia="Times New Roman" w:hAnsi="Traditional Arabic" w:cs="Traditional Arabic"/>
          <w:b/>
          <w:bCs/>
          <w:color w:val="000000"/>
          <w:sz w:val="32"/>
          <w:szCs w:val="32"/>
          <w:lang w:eastAsia="fr-FR"/>
        </w:rPr>
        <w:t>.</w:t>
      </w:r>
    </w:p>
    <w:bookmarkStart w:id="47" w:name="_ftn4"/>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"_ftnref4"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[4]</w:t>
      </w:r>
      <w:r w:rsidRPr="00191F67">
        <w:rPr>
          <w:rFonts w:ascii="Traditional Arabic" w:eastAsia="Times New Roman" w:hAnsi="Traditional Arabic" w:cs="Traditional Arabic"/>
          <w:b/>
          <w:bCs/>
          <w:color w:val="000000"/>
          <w:sz w:val="32"/>
          <w:szCs w:val="32"/>
          <w:lang w:eastAsia="fr-FR"/>
        </w:rPr>
        <w:fldChar w:fldCharType="end"/>
      </w:r>
      <w:bookmarkEnd w:id="47"/>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أبو الفيض، محمّد بن عبد الرزّاق الحسيني، الزبيدي، تاج العروس، مجموعة من المحققين، دار الهداية، </w:t>
      </w:r>
      <w:proofErr w:type="spellStart"/>
      <w:r w:rsidRPr="00191F67">
        <w:rPr>
          <w:rFonts w:ascii="Traditional Arabic" w:eastAsia="Times New Roman" w:hAnsi="Traditional Arabic" w:cs="Traditional Arabic"/>
          <w:b/>
          <w:bCs/>
          <w:color w:val="000000"/>
          <w:sz w:val="32"/>
          <w:szCs w:val="32"/>
          <w:rtl/>
          <w:lang w:eastAsia="fr-FR"/>
        </w:rPr>
        <w:t>دط</w:t>
      </w:r>
      <w:proofErr w:type="spellEnd"/>
      <w:r w:rsidRPr="00191F67">
        <w:rPr>
          <w:rFonts w:ascii="Traditional Arabic" w:eastAsia="Times New Roman" w:hAnsi="Traditional Arabic" w:cs="Traditional Arabic"/>
          <w:b/>
          <w:bCs/>
          <w:color w:val="000000"/>
          <w:sz w:val="32"/>
          <w:szCs w:val="32"/>
          <w:rtl/>
          <w:lang w:eastAsia="fr-FR"/>
        </w:rPr>
        <w:t xml:space="preserve">، </w:t>
      </w:r>
      <w:proofErr w:type="spellStart"/>
      <w:r w:rsidRPr="00191F67">
        <w:rPr>
          <w:rFonts w:ascii="Traditional Arabic" w:eastAsia="Times New Roman" w:hAnsi="Traditional Arabic" w:cs="Traditional Arabic"/>
          <w:b/>
          <w:bCs/>
          <w:color w:val="000000"/>
          <w:sz w:val="32"/>
          <w:szCs w:val="32"/>
          <w:rtl/>
          <w:lang w:eastAsia="fr-FR"/>
        </w:rPr>
        <w:t>دت</w:t>
      </w:r>
      <w:proofErr w:type="spellEnd"/>
      <w:r w:rsidRPr="00191F67">
        <w:rPr>
          <w:rFonts w:ascii="Traditional Arabic" w:eastAsia="Times New Roman" w:hAnsi="Traditional Arabic" w:cs="Traditional Arabic"/>
          <w:b/>
          <w:bCs/>
          <w:color w:val="000000"/>
          <w:sz w:val="32"/>
          <w:szCs w:val="32"/>
          <w:rtl/>
          <w:lang w:eastAsia="fr-FR"/>
        </w:rPr>
        <w:t>، ج18، ص 179</w:t>
      </w:r>
      <w:r w:rsidRPr="00191F67">
        <w:rPr>
          <w:rFonts w:ascii="Traditional Arabic" w:eastAsia="Times New Roman" w:hAnsi="Traditional Arabic" w:cs="Traditional Arabic"/>
          <w:b/>
          <w:bCs/>
          <w:color w:val="000000"/>
          <w:sz w:val="32"/>
          <w:szCs w:val="32"/>
          <w:lang w:eastAsia="fr-FR"/>
        </w:rPr>
        <w:t>.</w:t>
      </w:r>
    </w:p>
    <w:bookmarkStart w:id="48" w:name="_ftn5"/>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"_ftnref5"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[5]</w:t>
      </w:r>
      <w:r w:rsidRPr="00191F67">
        <w:rPr>
          <w:rFonts w:ascii="Traditional Arabic" w:eastAsia="Times New Roman" w:hAnsi="Traditional Arabic" w:cs="Traditional Arabic"/>
          <w:b/>
          <w:bCs/>
          <w:color w:val="000000"/>
          <w:sz w:val="32"/>
          <w:szCs w:val="32"/>
          <w:lang w:eastAsia="fr-FR"/>
        </w:rPr>
        <w:fldChar w:fldCharType="end"/>
      </w:r>
      <w:bookmarkEnd w:id="48"/>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المرجع نفسه، ج 18، ص180</w:t>
      </w:r>
      <w:r w:rsidRPr="00191F67">
        <w:rPr>
          <w:rFonts w:ascii="Traditional Arabic" w:eastAsia="Times New Roman" w:hAnsi="Traditional Arabic" w:cs="Traditional Arabic"/>
          <w:b/>
          <w:bCs/>
          <w:color w:val="000000"/>
          <w:sz w:val="32"/>
          <w:szCs w:val="32"/>
          <w:lang w:eastAsia="fr-FR"/>
        </w:rPr>
        <w:t>.</w:t>
      </w:r>
    </w:p>
    <w:bookmarkStart w:id="49" w:name="_ftn6"/>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"_ftnref6"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[6]</w:t>
      </w:r>
      <w:r w:rsidRPr="00191F67">
        <w:rPr>
          <w:rFonts w:ascii="Traditional Arabic" w:eastAsia="Times New Roman" w:hAnsi="Traditional Arabic" w:cs="Traditional Arabic"/>
          <w:b/>
          <w:bCs/>
          <w:color w:val="000000"/>
          <w:sz w:val="32"/>
          <w:szCs w:val="32"/>
          <w:lang w:eastAsia="fr-FR"/>
        </w:rPr>
        <w:fldChar w:fldCharType="end"/>
      </w:r>
      <w:bookmarkEnd w:id="49"/>
      <w:r w:rsidRPr="00191F67">
        <w:rPr>
          <w:rFonts w:ascii="Traditional Arabic" w:eastAsia="Times New Roman" w:hAnsi="Traditional Arabic" w:cs="Traditional Arabic"/>
          <w:b/>
          <w:bCs/>
          <w:color w:val="000000"/>
          <w:sz w:val="32"/>
          <w:szCs w:val="32"/>
          <w:lang w:eastAsia="fr-FR"/>
        </w:rPr>
        <w:t> </w:t>
      </w:r>
      <w:proofErr w:type="spellStart"/>
      <w:r w:rsidRPr="00191F67">
        <w:rPr>
          <w:rFonts w:ascii="Traditional Arabic" w:eastAsia="Times New Roman" w:hAnsi="Traditional Arabic" w:cs="Traditional Arabic"/>
          <w:b/>
          <w:bCs/>
          <w:color w:val="000000"/>
          <w:sz w:val="32"/>
          <w:szCs w:val="32"/>
          <w:rtl/>
          <w:lang w:eastAsia="fr-FR"/>
        </w:rPr>
        <w:t>فولفجانج</w:t>
      </w:r>
      <w:proofErr w:type="spellEnd"/>
      <w:r w:rsidRPr="00191F67">
        <w:rPr>
          <w:rFonts w:ascii="Traditional Arabic" w:eastAsia="Times New Roman" w:hAnsi="Traditional Arabic" w:cs="Traditional Arabic"/>
          <w:b/>
          <w:bCs/>
          <w:color w:val="000000"/>
          <w:sz w:val="32"/>
          <w:szCs w:val="32"/>
          <w:rtl/>
          <w:lang w:eastAsia="fr-FR"/>
        </w:rPr>
        <w:t xml:space="preserve"> هنيه من، </w:t>
      </w:r>
      <w:proofErr w:type="spellStart"/>
      <w:r w:rsidRPr="00191F67">
        <w:rPr>
          <w:rFonts w:ascii="Traditional Arabic" w:eastAsia="Times New Roman" w:hAnsi="Traditional Arabic" w:cs="Traditional Arabic"/>
          <w:b/>
          <w:bCs/>
          <w:color w:val="000000"/>
          <w:sz w:val="32"/>
          <w:szCs w:val="32"/>
          <w:rtl/>
          <w:lang w:eastAsia="fr-FR"/>
        </w:rPr>
        <w:t>ديتر</w:t>
      </w:r>
      <w:proofErr w:type="spellEnd"/>
      <w:r w:rsidRPr="00191F67">
        <w:rPr>
          <w:rFonts w:ascii="Traditional Arabic" w:eastAsia="Times New Roman" w:hAnsi="Traditional Arabic" w:cs="Traditional Arabic"/>
          <w:b/>
          <w:bCs/>
          <w:color w:val="000000"/>
          <w:sz w:val="32"/>
          <w:szCs w:val="32"/>
          <w:rtl/>
          <w:lang w:eastAsia="fr-FR"/>
        </w:rPr>
        <w:t xml:space="preserve"> فيهجر، مدخل إلى علم اللغة النصي، ترجمة فالح العجمي، جامعة الملك سعود، 1999، ط1، ص ٤</w:t>
      </w:r>
      <w:r w:rsidRPr="00191F67">
        <w:rPr>
          <w:rFonts w:ascii="Traditional Arabic" w:eastAsia="Times New Roman" w:hAnsi="Traditional Arabic" w:cs="Traditional Arabic"/>
          <w:b/>
          <w:bCs/>
          <w:color w:val="000000"/>
          <w:sz w:val="32"/>
          <w:szCs w:val="32"/>
          <w:lang w:eastAsia="fr-FR"/>
        </w:rPr>
        <w:t>.</w:t>
      </w:r>
    </w:p>
    <w:bookmarkStart w:id="50" w:name="_ftn7"/>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"_ftnref7"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[7]</w:t>
      </w:r>
      <w:r w:rsidRPr="00191F67">
        <w:rPr>
          <w:rFonts w:ascii="Traditional Arabic" w:eastAsia="Times New Roman" w:hAnsi="Traditional Arabic" w:cs="Traditional Arabic"/>
          <w:b/>
          <w:bCs/>
          <w:color w:val="000000"/>
          <w:sz w:val="32"/>
          <w:szCs w:val="32"/>
          <w:lang w:eastAsia="fr-FR"/>
        </w:rPr>
        <w:fldChar w:fldCharType="end"/>
      </w:r>
      <w:bookmarkEnd w:id="50"/>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محمد مفتاح، المفاهيم معالم، نحو تأويل واقعي، المركز الثقافي العربي، الرباط، ط1، 1999، ص 16</w:t>
      </w:r>
      <w:r w:rsidRPr="00191F67">
        <w:rPr>
          <w:rFonts w:ascii="Traditional Arabic" w:eastAsia="Times New Roman" w:hAnsi="Traditional Arabic" w:cs="Traditional Arabic"/>
          <w:b/>
          <w:bCs/>
          <w:color w:val="000000"/>
          <w:sz w:val="32"/>
          <w:szCs w:val="32"/>
          <w:lang w:eastAsia="fr-FR"/>
        </w:rPr>
        <w:t>.</w:t>
      </w:r>
    </w:p>
    <w:bookmarkStart w:id="51" w:name="_ftn8"/>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"_ftnref8"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[8]</w:t>
      </w:r>
      <w:r w:rsidRPr="00191F67">
        <w:rPr>
          <w:rFonts w:ascii="Traditional Arabic" w:eastAsia="Times New Roman" w:hAnsi="Traditional Arabic" w:cs="Traditional Arabic"/>
          <w:b/>
          <w:bCs/>
          <w:color w:val="000000"/>
          <w:sz w:val="32"/>
          <w:szCs w:val="32"/>
          <w:lang w:eastAsia="fr-FR"/>
        </w:rPr>
        <w:fldChar w:fldCharType="end"/>
      </w:r>
      <w:bookmarkEnd w:id="51"/>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ينظر: عبد القادر </w:t>
      </w:r>
      <w:proofErr w:type="spellStart"/>
      <w:r w:rsidRPr="00191F67">
        <w:rPr>
          <w:rFonts w:ascii="Traditional Arabic" w:eastAsia="Times New Roman" w:hAnsi="Traditional Arabic" w:cs="Traditional Arabic"/>
          <w:b/>
          <w:bCs/>
          <w:color w:val="000000"/>
          <w:sz w:val="32"/>
          <w:szCs w:val="32"/>
          <w:rtl/>
          <w:lang w:eastAsia="fr-FR"/>
        </w:rPr>
        <w:t>شرشار</w:t>
      </w:r>
      <w:proofErr w:type="spellEnd"/>
      <w:r w:rsidRPr="00191F67">
        <w:rPr>
          <w:rFonts w:ascii="Traditional Arabic" w:eastAsia="Times New Roman" w:hAnsi="Traditional Arabic" w:cs="Traditional Arabic"/>
          <w:b/>
          <w:bCs/>
          <w:color w:val="000000"/>
          <w:sz w:val="32"/>
          <w:szCs w:val="32"/>
          <w:rtl/>
          <w:lang w:eastAsia="fr-FR"/>
        </w:rPr>
        <w:t>، تحليل الخطاب الأدبي وقضايا النص، ص ١٧ عن: عبد الخالق فرحان شاهين، أصول المعايير النصية في التراث النقدي والبلاغي عند العرب، رسالة ماجستير، كلية الآداب، جامعة الكوفة، 2012، ص 7</w:t>
      </w:r>
      <w:r w:rsidRPr="00191F67">
        <w:rPr>
          <w:rFonts w:ascii="Traditional Arabic" w:eastAsia="Times New Roman" w:hAnsi="Traditional Arabic" w:cs="Traditional Arabic"/>
          <w:b/>
          <w:bCs/>
          <w:color w:val="000000"/>
          <w:sz w:val="32"/>
          <w:szCs w:val="32"/>
          <w:lang w:eastAsia="fr-FR"/>
        </w:rPr>
        <w:t>.</w:t>
      </w:r>
    </w:p>
    <w:bookmarkStart w:id="52" w:name="_ftn9"/>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"_ftnref9"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[9]</w:t>
      </w:r>
      <w:r w:rsidRPr="00191F67">
        <w:rPr>
          <w:rFonts w:ascii="Traditional Arabic" w:eastAsia="Times New Roman" w:hAnsi="Traditional Arabic" w:cs="Traditional Arabic"/>
          <w:b/>
          <w:bCs/>
          <w:color w:val="000000"/>
          <w:sz w:val="32"/>
          <w:szCs w:val="32"/>
          <w:lang w:eastAsia="fr-FR"/>
        </w:rPr>
        <w:fldChar w:fldCharType="end"/>
      </w:r>
      <w:bookmarkEnd w:id="52"/>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ينظر في </w:t>
      </w:r>
      <w:proofErr w:type="gramStart"/>
      <w:r w:rsidRPr="00191F67">
        <w:rPr>
          <w:rFonts w:ascii="Traditional Arabic" w:eastAsia="Times New Roman" w:hAnsi="Traditional Arabic" w:cs="Traditional Arabic"/>
          <w:b/>
          <w:bCs/>
          <w:color w:val="000000"/>
          <w:sz w:val="32"/>
          <w:szCs w:val="32"/>
          <w:rtl/>
          <w:lang w:eastAsia="fr-FR"/>
        </w:rPr>
        <w:t>ذلك:</w:t>
      </w:r>
      <w:proofErr w:type="gramEnd"/>
      <w:r w:rsidRPr="00191F67">
        <w:rPr>
          <w:rFonts w:ascii="Traditional Arabic" w:eastAsia="Times New Roman" w:hAnsi="Traditional Arabic" w:cs="Traditional Arabic"/>
          <w:b/>
          <w:bCs/>
          <w:color w:val="000000"/>
          <w:sz w:val="32"/>
          <w:szCs w:val="32"/>
          <w:rtl/>
          <w:lang w:eastAsia="fr-FR"/>
        </w:rPr>
        <w:t xml:space="preserve"> نصر حامد أبو زيد، مفهوم النص، دراسة في علوم القرآن، الهيئة المصرية العامة للكتاب، </w:t>
      </w:r>
      <w:proofErr w:type="spellStart"/>
      <w:r w:rsidRPr="00191F67">
        <w:rPr>
          <w:rFonts w:ascii="Traditional Arabic" w:eastAsia="Times New Roman" w:hAnsi="Traditional Arabic" w:cs="Traditional Arabic"/>
          <w:b/>
          <w:bCs/>
          <w:color w:val="000000"/>
          <w:sz w:val="32"/>
          <w:szCs w:val="32"/>
          <w:rtl/>
          <w:lang w:eastAsia="fr-FR"/>
        </w:rPr>
        <w:t>دط</w:t>
      </w:r>
      <w:proofErr w:type="spellEnd"/>
      <w:r w:rsidRPr="00191F67">
        <w:rPr>
          <w:rFonts w:ascii="Traditional Arabic" w:eastAsia="Times New Roman" w:hAnsi="Traditional Arabic" w:cs="Traditional Arabic"/>
          <w:b/>
          <w:bCs/>
          <w:color w:val="000000"/>
          <w:sz w:val="32"/>
          <w:szCs w:val="32"/>
          <w:rtl/>
          <w:lang w:eastAsia="fr-FR"/>
        </w:rPr>
        <w:t>، 1990</w:t>
      </w:r>
      <w:r w:rsidRPr="00191F67">
        <w:rPr>
          <w:rFonts w:ascii="Traditional Arabic" w:eastAsia="Times New Roman" w:hAnsi="Traditional Arabic" w:cs="Traditional Arabic"/>
          <w:b/>
          <w:bCs/>
          <w:color w:val="000000"/>
          <w:sz w:val="32"/>
          <w:szCs w:val="32"/>
          <w:lang w:eastAsia="fr-FR"/>
        </w:rPr>
        <w:t>.</w:t>
      </w:r>
    </w:p>
    <w:bookmarkStart w:id="53" w:name="_ftn10"/>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"_ftnref10"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[10]</w:t>
      </w:r>
      <w:r w:rsidRPr="00191F67">
        <w:rPr>
          <w:rFonts w:ascii="Traditional Arabic" w:eastAsia="Times New Roman" w:hAnsi="Traditional Arabic" w:cs="Traditional Arabic"/>
          <w:b/>
          <w:bCs/>
          <w:color w:val="000000"/>
          <w:sz w:val="32"/>
          <w:szCs w:val="32"/>
          <w:lang w:eastAsia="fr-FR"/>
        </w:rPr>
        <w:fldChar w:fldCharType="end"/>
      </w:r>
      <w:bookmarkEnd w:id="53"/>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محمد عزام، النص </w:t>
      </w:r>
      <w:proofErr w:type="gramStart"/>
      <w:r w:rsidRPr="00191F67">
        <w:rPr>
          <w:rFonts w:ascii="Traditional Arabic" w:eastAsia="Times New Roman" w:hAnsi="Traditional Arabic" w:cs="Traditional Arabic"/>
          <w:b/>
          <w:bCs/>
          <w:color w:val="000000"/>
          <w:sz w:val="32"/>
          <w:szCs w:val="32"/>
          <w:rtl/>
          <w:lang w:eastAsia="fr-FR"/>
        </w:rPr>
        <w:t>الغائب:</w:t>
      </w:r>
      <w:proofErr w:type="gramEnd"/>
      <w:r w:rsidRPr="00191F67">
        <w:rPr>
          <w:rFonts w:ascii="Traditional Arabic" w:eastAsia="Times New Roman" w:hAnsi="Traditional Arabic" w:cs="Traditional Arabic"/>
          <w:b/>
          <w:bCs/>
          <w:color w:val="000000"/>
          <w:sz w:val="32"/>
          <w:szCs w:val="32"/>
          <w:rtl/>
          <w:lang w:eastAsia="fr-FR"/>
        </w:rPr>
        <w:t xml:space="preserve"> تجليات </w:t>
      </w:r>
      <w:proofErr w:type="spellStart"/>
      <w:r w:rsidRPr="00191F67">
        <w:rPr>
          <w:rFonts w:ascii="Traditional Arabic" w:eastAsia="Times New Roman" w:hAnsi="Traditional Arabic" w:cs="Traditional Arabic"/>
          <w:b/>
          <w:bCs/>
          <w:color w:val="000000"/>
          <w:sz w:val="32"/>
          <w:szCs w:val="32"/>
          <w:rtl/>
          <w:lang w:eastAsia="fr-FR"/>
        </w:rPr>
        <w:t>التناص</w:t>
      </w:r>
      <w:proofErr w:type="spellEnd"/>
      <w:r w:rsidRPr="00191F67">
        <w:rPr>
          <w:rFonts w:ascii="Traditional Arabic" w:eastAsia="Times New Roman" w:hAnsi="Traditional Arabic" w:cs="Traditional Arabic"/>
          <w:b/>
          <w:bCs/>
          <w:color w:val="000000"/>
          <w:sz w:val="32"/>
          <w:szCs w:val="32"/>
          <w:rtl/>
          <w:lang w:eastAsia="fr-FR"/>
        </w:rPr>
        <w:t xml:space="preserve"> في الشعر العربي، منشورات اتحاد الكتاب العرب، دمشق، 2001، ص14</w:t>
      </w:r>
      <w:r w:rsidRPr="00191F67">
        <w:rPr>
          <w:rFonts w:ascii="Traditional Arabic" w:eastAsia="Times New Roman" w:hAnsi="Traditional Arabic" w:cs="Traditional Arabic"/>
          <w:b/>
          <w:bCs/>
          <w:color w:val="000000"/>
          <w:sz w:val="32"/>
          <w:szCs w:val="32"/>
          <w:lang w:eastAsia="fr-FR"/>
        </w:rPr>
        <w:t>.</w:t>
      </w:r>
    </w:p>
    <w:bookmarkStart w:id="54" w:name="_ftn11"/>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"_ftnref11"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[11]</w:t>
      </w:r>
      <w:r w:rsidRPr="00191F67">
        <w:rPr>
          <w:rFonts w:ascii="Traditional Arabic" w:eastAsia="Times New Roman" w:hAnsi="Traditional Arabic" w:cs="Traditional Arabic"/>
          <w:b/>
          <w:bCs/>
          <w:color w:val="000000"/>
          <w:sz w:val="32"/>
          <w:szCs w:val="32"/>
          <w:lang w:eastAsia="fr-FR"/>
        </w:rPr>
        <w:fldChar w:fldCharType="end"/>
      </w:r>
      <w:bookmarkEnd w:id="54"/>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حسين خمري، نظرية النص من بنية المعنى الى سيمائية الدال، منشورات الاختلاف و الدار العربية للعلوم ناشرون، ط1، 2007، ص35</w:t>
      </w:r>
      <w:r w:rsidRPr="00191F67">
        <w:rPr>
          <w:rFonts w:ascii="Traditional Arabic" w:eastAsia="Times New Roman" w:hAnsi="Traditional Arabic" w:cs="Traditional Arabic"/>
          <w:b/>
          <w:bCs/>
          <w:color w:val="000000"/>
          <w:sz w:val="32"/>
          <w:szCs w:val="32"/>
          <w:lang w:eastAsia="fr-FR"/>
        </w:rPr>
        <w:t>.</w:t>
      </w:r>
    </w:p>
    <w:bookmarkStart w:id="55" w:name="_ftn12"/>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"_ftnref12"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[12]</w:t>
      </w:r>
      <w:r w:rsidRPr="00191F67">
        <w:rPr>
          <w:rFonts w:ascii="Traditional Arabic" w:eastAsia="Times New Roman" w:hAnsi="Traditional Arabic" w:cs="Traditional Arabic"/>
          <w:b/>
          <w:bCs/>
          <w:color w:val="000000"/>
          <w:sz w:val="32"/>
          <w:szCs w:val="32"/>
          <w:lang w:eastAsia="fr-FR"/>
        </w:rPr>
        <w:fldChar w:fldCharType="end"/>
      </w:r>
      <w:bookmarkEnd w:id="55"/>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سعيد بحيري، علم لغة النص المفاهيم والاتجاهات،، مكتبة لبنان ناشرون - لونجمان، ط 1، 1977، ص107</w:t>
      </w:r>
      <w:r w:rsidRPr="00191F67">
        <w:rPr>
          <w:rFonts w:ascii="Traditional Arabic" w:eastAsia="Times New Roman" w:hAnsi="Traditional Arabic" w:cs="Traditional Arabic"/>
          <w:b/>
          <w:bCs/>
          <w:color w:val="000000"/>
          <w:sz w:val="32"/>
          <w:szCs w:val="32"/>
          <w:lang w:eastAsia="fr-FR"/>
        </w:rPr>
        <w:t>.</w:t>
      </w:r>
    </w:p>
    <w:bookmarkStart w:id="56" w:name="_ftn13"/>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"_ftnref13"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[13]</w:t>
      </w:r>
      <w:r w:rsidRPr="00191F67">
        <w:rPr>
          <w:rFonts w:ascii="Traditional Arabic" w:eastAsia="Times New Roman" w:hAnsi="Traditional Arabic" w:cs="Traditional Arabic"/>
          <w:b/>
          <w:bCs/>
          <w:color w:val="000000"/>
          <w:sz w:val="32"/>
          <w:szCs w:val="32"/>
          <w:lang w:eastAsia="fr-FR"/>
        </w:rPr>
        <w:fldChar w:fldCharType="end"/>
      </w:r>
      <w:bookmarkEnd w:id="56"/>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مجمع اللغة العربية بالقاهرة، المعجم الوسيط، مكتبة الشروق الدولية، ط4، 2004، ج2، ص926</w:t>
      </w:r>
      <w:r w:rsidRPr="00191F67">
        <w:rPr>
          <w:rFonts w:ascii="Traditional Arabic" w:eastAsia="Times New Roman" w:hAnsi="Traditional Arabic" w:cs="Traditional Arabic"/>
          <w:b/>
          <w:bCs/>
          <w:color w:val="000000"/>
          <w:sz w:val="32"/>
          <w:szCs w:val="32"/>
          <w:lang w:eastAsia="fr-FR"/>
        </w:rPr>
        <w:t>.</w:t>
      </w:r>
    </w:p>
    <w:bookmarkStart w:id="57" w:name="_ftn14"/>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"_ftnref14"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[14]</w:t>
      </w:r>
      <w:r w:rsidRPr="00191F67">
        <w:rPr>
          <w:rFonts w:ascii="Traditional Arabic" w:eastAsia="Times New Roman" w:hAnsi="Traditional Arabic" w:cs="Traditional Arabic"/>
          <w:b/>
          <w:bCs/>
          <w:color w:val="000000"/>
          <w:sz w:val="32"/>
          <w:szCs w:val="32"/>
          <w:lang w:eastAsia="fr-FR"/>
        </w:rPr>
        <w:fldChar w:fldCharType="end"/>
      </w:r>
      <w:bookmarkEnd w:id="57"/>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طه عبد الرحمان، في أصول الحوار و تجديد علم الكلام، ط2، المركز الثقافي العربي، الدار البيضاء، 2000، ص35</w:t>
      </w:r>
      <w:r w:rsidRPr="00191F67">
        <w:rPr>
          <w:rFonts w:ascii="Traditional Arabic" w:eastAsia="Times New Roman" w:hAnsi="Traditional Arabic" w:cs="Traditional Arabic"/>
          <w:b/>
          <w:bCs/>
          <w:color w:val="000000"/>
          <w:sz w:val="32"/>
          <w:szCs w:val="32"/>
          <w:lang w:eastAsia="fr-FR"/>
        </w:rPr>
        <w:t>.</w:t>
      </w:r>
    </w:p>
    <w:bookmarkStart w:id="58" w:name="_ftn15"/>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lastRenderedPageBreak/>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"_ftnref15"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[15]</w:t>
      </w:r>
      <w:r w:rsidRPr="00191F67">
        <w:rPr>
          <w:rFonts w:ascii="Traditional Arabic" w:eastAsia="Times New Roman" w:hAnsi="Traditional Arabic" w:cs="Traditional Arabic"/>
          <w:b/>
          <w:bCs/>
          <w:color w:val="000000"/>
          <w:sz w:val="32"/>
          <w:szCs w:val="32"/>
          <w:lang w:eastAsia="fr-FR"/>
        </w:rPr>
        <w:fldChar w:fldCharType="end"/>
      </w:r>
      <w:bookmarkEnd w:id="58"/>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سعيد </w:t>
      </w:r>
      <w:proofErr w:type="gramStart"/>
      <w:r w:rsidRPr="00191F67">
        <w:rPr>
          <w:rFonts w:ascii="Traditional Arabic" w:eastAsia="Times New Roman" w:hAnsi="Traditional Arabic" w:cs="Traditional Arabic"/>
          <w:b/>
          <w:bCs/>
          <w:color w:val="000000"/>
          <w:sz w:val="32"/>
          <w:szCs w:val="32"/>
          <w:rtl/>
          <w:lang w:eastAsia="fr-FR"/>
        </w:rPr>
        <w:t>يقطين:</w:t>
      </w:r>
      <w:proofErr w:type="gramEnd"/>
      <w:r w:rsidRPr="00191F67">
        <w:rPr>
          <w:rFonts w:ascii="Traditional Arabic" w:eastAsia="Times New Roman" w:hAnsi="Traditional Arabic" w:cs="Traditional Arabic"/>
          <w:b/>
          <w:bCs/>
          <w:color w:val="000000"/>
          <w:sz w:val="32"/>
          <w:szCs w:val="32"/>
          <w:rtl/>
          <w:lang w:eastAsia="fr-FR"/>
        </w:rPr>
        <w:t xml:space="preserve"> انفتاح النص الروائي: النص و السياق، المركز الثقافي العربي، الدار البيضاء/ بيروت، ط2، 2001 ص 32</w:t>
      </w:r>
      <w:r w:rsidRPr="00191F67">
        <w:rPr>
          <w:rFonts w:ascii="Traditional Arabic" w:eastAsia="Times New Roman" w:hAnsi="Traditional Arabic" w:cs="Traditional Arabic"/>
          <w:b/>
          <w:bCs/>
          <w:color w:val="000000"/>
          <w:sz w:val="32"/>
          <w:szCs w:val="32"/>
          <w:lang w:eastAsia="fr-FR"/>
        </w:rPr>
        <w:t>.</w:t>
      </w:r>
    </w:p>
    <w:bookmarkStart w:id="59" w:name="_ftn16"/>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"_ftnref16"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[16]</w:t>
      </w:r>
      <w:r w:rsidRPr="00191F67">
        <w:rPr>
          <w:rFonts w:ascii="Traditional Arabic" w:eastAsia="Times New Roman" w:hAnsi="Traditional Arabic" w:cs="Traditional Arabic"/>
          <w:b/>
          <w:bCs/>
          <w:color w:val="000000"/>
          <w:sz w:val="32"/>
          <w:szCs w:val="32"/>
          <w:lang w:eastAsia="fr-FR"/>
        </w:rPr>
        <w:fldChar w:fldCharType="end"/>
      </w:r>
      <w:bookmarkEnd w:id="59"/>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محمد عزام، النص الغائب،، ص 26</w:t>
      </w:r>
      <w:r w:rsidRPr="00191F67">
        <w:rPr>
          <w:rFonts w:ascii="Traditional Arabic" w:eastAsia="Times New Roman" w:hAnsi="Traditional Arabic" w:cs="Traditional Arabic"/>
          <w:b/>
          <w:bCs/>
          <w:color w:val="000000"/>
          <w:sz w:val="32"/>
          <w:szCs w:val="32"/>
          <w:lang w:eastAsia="fr-FR"/>
        </w:rPr>
        <w:t>.</w:t>
      </w:r>
    </w:p>
    <w:bookmarkStart w:id="60" w:name="_ftn17"/>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"_ftnref17"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[17]</w:t>
      </w:r>
      <w:r w:rsidRPr="00191F67">
        <w:rPr>
          <w:rFonts w:ascii="Traditional Arabic" w:eastAsia="Times New Roman" w:hAnsi="Traditional Arabic" w:cs="Traditional Arabic"/>
          <w:b/>
          <w:bCs/>
          <w:color w:val="000000"/>
          <w:sz w:val="32"/>
          <w:szCs w:val="32"/>
          <w:lang w:eastAsia="fr-FR"/>
        </w:rPr>
        <w:fldChar w:fldCharType="end"/>
      </w:r>
      <w:bookmarkEnd w:id="60"/>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أحمد </w:t>
      </w:r>
      <w:proofErr w:type="spellStart"/>
      <w:r w:rsidRPr="00191F67">
        <w:rPr>
          <w:rFonts w:ascii="Traditional Arabic" w:eastAsia="Times New Roman" w:hAnsi="Traditional Arabic" w:cs="Traditional Arabic"/>
          <w:b/>
          <w:bCs/>
          <w:color w:val="000000"/>
          <w:sz w:val="32"/>
          <w:szCs w:val="32"/>
          <w:rtl/>
          <w:lang w:eastAsia="fr-FR"/>
        </w:rPr>
        <w:t>اليبوري</w:t>
      </w:r>
      <w:proofErr w:type="spellEnd"/>
      <w:r w:rsidRPr="00191F67">
        <w:rPr>
          <w:rFonts w:ascii="Traditional Arabic" w:eastAsia="Times New Roman" w:hAnsi="Traditional Arabic" w:cs="Traditional Arabic"/>
          <w:b/>
          <w:bCs/>
          <w:color w:val="000000"/>
          <w:sz w:val="32"/>
          <w:szCs w:val="32"/>
          <w:rtl/>
          <w:lang w:eastAsia="fr-FR"/>
        </w:rPr>
        <w:t>، دينامية النص الروائي، منشورات اتحاد كتاب المغرب، ط1، 1993، ص 14</w:t>
      </w:r>
      <w:r w:rsidRPr="00191F67">
        <w:rPr>
          <w:rFonts w:ascii="Traditional Arabic" w:eastAsia="Times New Roman" w:hAnsi="Traditional Arabic" w:cs="Traditional Arabic"/>
          <w:b/>
          <w:bCs/>
          <w:color w:val="000000"/>
          <w:sz w:val="32"/>
          <w:szCs w:val="32"/>
          <w:lang w:eastAsia="fr-FR"/>
        </w:rPr>
        <w:t>.</w:t>
      </w:r>
    </w:p>
    <w:bookmarkStart w:id="61" w:name="_ftn18"/>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"_ftnref18"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[18]</w:t>
      </w:r>
      <w:r w:rsidRPr="00191F67">
        <w:rPr>
          <w:rFonts w:ascii="Traditional Arabic" w:eastAsia="Times New Roman" w:hAnsi="Traditional Arabic" w:cs="Traditional Arabic"/>
          <w:b/>
          <w:bCs/>
          <w:color w:val="000000"/>
          <w:sz w:val="32"/>
          <w:szCs w:val="32"/>
          <w:lang w:eastAsia="fr-FR"/>
        </w:rPr>
        <w:fldChar w:fldCharType="end"/>
      </w:r>
      <w:bookmarkEnd w:id="61"/>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المرجع نفسه، ص ن</w:t>
      </w:r>
      <w:r w:rsidRPr="00191F67">
        <w:rPr>
          <w:rFonts w:ascii="Traditional Arabic" w:eastAsia="Times New Roman" w:hAnsi="Traditional Arabic" w:cs="Traditional Arabic"/>
          <w:b/>
          <w:bCs/>
          <w:color w:val="000000"/>
          <w:sz w:val="32"/>
          <w:szCs w:val="32"/>
          <w:lang w:eastAsia="fr-FR"/>
        </w:rPr>
        <w:t>.</w:t>
      </w:r>
    </w:p>
    <w:bookmarkStart w:id="62" w:name="_ftn19"/>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"_ftnref19"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[19]</w:t>
      </w:r>
      <w:r w:rsidRPr="00191F67">
        <w:rPr>
          <w:rFonts w:ascii="Traditional Arabic" w:eastAsia="Times New Roman" w:hAnsi="Traditional Arabic" w:cs="Traditional Arabic"/>
          <w:b/>
          <w:bCs/>
          <w:color w:val="000000"/>
          <w:sz w:val="32"/>
          <w:szCs w:val="32"/>
          <w:lang w:eastAsia="fr-FR"/>
        </w:rPr>
        <w:fldChar w:fldCharType="end"/>
      </w:r>
      <w:bookmarkEnd w:id="62"/>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محمد مفتاح، التشابه والاختلاف، المركز الثقافي العربي، الدار البيضاء\بيروت، ط1، 1996، ص15</w:t>
      </w:r>
      <w:r w:rsidRPr="00191F67">
        <w:rPr>
          <w:rFonts w:ascii="Traditional Arabic" w:eastAsia="Times New Roman" w:hAnsi="Traditional Arabic" w:cs="Traditional Arabic"/>
          <w:b/>
          <w:bCs/>
          <w:color w:val="000000"/>
          <w:sz w:val="32"/>
          <w:szCs w:val="32"/>
          <w:lang w:eastAsia="fr-FR"/>
        </w:rPr>
        <w:t>.</w:t>
      </w:r>
    </w:p>
    <w:bookmarkStart w:id="63" w:name="_ftn20"/>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"_ftnref20"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[20]</w:t>
      </w:r>
      <w:r w:rsidRPr="00191F67">
        <w:rPr>
          <w:rFonts w:ascii="Traditional Arabic" w:eastAsia="Times New Roman" w:hAnsi="Traditional Arabic" w:cs="Traditional Arabic"/>
          <w:b/>
          <w:bCs/>
          <w:color w:val="000000"/>
          <w:sz w:val="32"/>
          <w:szCs w:val="32"/>
          <w:lang w:eastAsia="fr-FR"/>
        </w:rPr>
        <w:fldChar w:fldCharType="end"/>
      </w:r>
      <w:bookmarkEnd w:id="63"/>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محمد مفتاح، تحليل الخطاب </w:t>
      </w:r>
      <w:proofErr w:type="gramStart"/>
      <w:r w:rsidRPr="00191F67">
        <w:rPr>
          <w:rFonts w:ascii="Traditional Arabic" w:eastAsia="Times New Roman" w:hAnsi="Traditional Arabic" w:cs="Traditional Arabic"/>
          <w:b/>
          <w:bCs/>
          <w:color w:val="000000"/>
          <w:sz w:val="32"/>
          <w:szCs w:val="32"/>
          <w:rtl/>
          <w:lang w:eastAsia="fr-FR"/>
        </w:rPr>
        <w:t>الشعري:</w:t>
      </w:r>
      <w:proofErr w:type="gramEnd"/>
      <w:r w:rsidRPr="00191F67">
        <w:rPr>
          <w:rFonts w:ascii="Traditional Arabic" w:eastAsia="Times New Roman" w:hAnsi="Traditional Arabic" w:cs="Traditional Arabic"/>
          <w:b/>
          <w:bCs/>
          <w:color w:val="000000"/>
          <w:sz w:val="32"/>
          <w:szCs w:val="32"/>
          <w:rtl/>
          <w:lang w:eastAsia="fr-FR"/>
        </w:rPr>
        <w:t xml:space="preserve"> استراتيجية </w:t>
      </w:r>
      <w:proofErr w:type="spellStart"/>
      <w:r w:rsidRPr="00191F67">
        <w:rPr>
          <w:rFonts w:ascii="Traditional Arabic" w:eastAsia="Times New Roman" w:hAnsi="Traditional Arabic" w:cs="Traditional Arabic"/>
          <w:b/>
          <w:bCs/>
          <w:color w:val="000000"/>
          <w:sz w:val="32"/>
          <w:szCs w:val="32"/>
          <w:rtl/>
          <w:lang w:eastAsia="fr-FR"/>
        </w:rPr>
        <w:t>التناص</w:t>
      </w:r>
      <w:proofErr w:type="spellEnd"/>
      <w:r w:rsidRPr="00191F67">
        <w:rPr>
          <w:rFonts w:ascii="Traditional Arabic" w:eastAsia="Times New Roman" w:hAnsi="Traditional Arabic" w:cs="Traditional Arabic"/>
          <w:b/>
          <w:bCs/>
          <w:color w:val="000000"/>
          <w:sz w:val="32"/>
          <w:szCs w:val="32"/>
          <w:rtl/>
          <w:lang w:eastAsia="fr-FR"/>
        </w:rPr>
        <w:t>، المركز الثقافي العربي، البيضاء/ بيروت، ط3، 1992، ص 120</w:t>
      </w:r>
      <w:r w:rsidRPr="00191F67">
        <w:rPr>
          <w:rFonts w:ascii="Traditional Arabic" w:eastAsia="Times New Roman" w:hAnsi="Traditional Arabic" w:cs="Traditional Arabic"/>
          <w:b/>
          <w:bCs/>
          <w:color w:val="000000"/>
          <w:sz w:val="32"/>
          <w:szCs w:val="32"/>
          <w:lang w:eastAsia="fr-FR"/>
        </w:rPr>
        <w:t>.</w:t>
      </w:r>
    </w:p>
    <w:bookmarkStart w:id="64" w:name="_ftn21"/>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"_ftnref21"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[21]</w:t>
      </w:r>
      <w:r w:rsidRPr="00191F67">
        <w:rPr>
          <w:rFonts w:ascii="Traditional Arabic" w:eastAsia="Times New Roman" w:hAnsi="Traditional Arabic" w:cs="Traditional Arabic"/>
          <w:b/>
          <w:bCs/>
          <w:color w:val="000000"/>
          <w:sz w:val="32"/>
          <w:szCs w:val="32"/>
          <w:lang w:eastAsia="fr-FR"/>
        </w:rPr>
        <w:fldChar w:fldCharType="end"/>
      </w:r>
      <w:bookmarkEnd w:id="64"/>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صلاح فضل، بلاغة الخطاب وعلم النص، عالم المعرفة، عدد 164، غشت 1992، ص 216</w:t>
      </w:r>
      <w:r w:rsidRPr="00191F67">
        <w:rPr>
          <w:rFonts w:ascii="Traditional Arabic" w:eastAsia="Times New Roman" w:hAnsi="Traditional Arabic" w:cs="Traditional Arabic"/>
          <w:b/>
          <w:bCs/>
          <w:color w:val="000000"/>
          <w:sz w:val="32"/>
          <w:szCs w:val="32"/>
          <w:lang w:eastAsia="fr-FR"/>
        </w:rPr>
        <w:t>.</w:t>
      </w:r>
    </w:p>
    <w:bookmarkStart w:id="65" w:name="_ftn22"/>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"_ftnref22"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[22]</w:t>
      </w:r>
      <w:r w:rsidRPr="00191F67">
        <w:rPr>
          <w:rFonts w:ascii="Traditional Arabic" w:eastAsia="Times New Roman" w:hAnsi="Traditional Arabic" w:cs="Traditional Arabic"/>
          <w:b/>
          <w:bCs/>
          <w:color w:val="000000"/>
          <w:sz w:val="32"/>
          <w:szCs w:val="32"/>
          <w:lang w:eastAsia="fr-FR"/>
        </w:rPr>
        <w:fldChar w:fldCharType="end"/>
      </w:r>
      <w:bookmarkEnd w:id="65"/>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يسري نوفل، المعايير النصية في السور القرآنية، دار النابغة للنشر والتوزيع، ط1، 2014، ص 18</w:t>
      </w:r>
      <w:r w:rsidRPr="00191F67">
        <w:rPr>
          <w:rFonts w:ascii="Traditional Arabic" w:eastAsia="Times New Roman" w:hAnsi="Traditional Arabic" w:cs="Traditional Arabic"/>
          <w:b/>
          <w:bCs/>
          <w:color w:val="000000"/>
          <w:sz w:val="32"/>
          <w:szCs w:val="32"/>
          <w:lang w:eastAsia="fr-FR"/>
        </w:rPr>
        <w:t>.</w:t>
      </w:r>
    </w:p>
    <w:bookmarkStart w:id="66" w:name="_ftn23"/>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"_ftnref23"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[23]</w:t>
      </w:r>
      <w:r w:rsidRPr="00191F67">
        <w:rPr>
          <w:rFonts w:ascii="Traditional Arabic" w:eastAsia="Times New Roman" w:hAnsi="Traditional Arabic" w:cs="Traditional Arabic"/>
          <w:b/>
          <w:bCs/>
          <w:color w:val="000000"/>
          <w:sz w:val="32"/>
          <w:szCs w:val="32"/>
          <w:lang w:eastAsia="fr-FR"/>
        </w:rPr>
        <w:fldChar w:fldCharType="end"/>
      </w:r>
      <w:bookmarkEnd w:id="66"/>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محمد عزام، النص الغائب، ص14</w:t>
      </w:r>
      <w:r w:rsidRPr="00191F67">
        <w:rPr>
          <w:rFonts w:ascii="Traditional Arabic" w:eastAsia="Times New Roman" w:hAnsi="Traditional Arabic" w:cs="Traditional Arabic"/>
          <w:b/>
          <w:bCs/>
          <w:color w:val="000000"/>
          <w:sz w:val="32"/>
          <w:szCs w:val="32"/>
          <w:lang w:eastAsia="fr-FR"/>
        </w:rPr>
        <w:t>.</w:t>
      </w:r>
    </w:p>
    <w:bookmarkStart w:id="67" w:name="_ftn24"/>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"_ftnref24"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[24]</w:t>
      </w:r>
      <w:r w:rsidRPr="00191F67">
        <w:rPr>
          <w:rFonts w:ascii="Traditional Arabic" w:eastAsia="Times New Roman" w:hAnsi="Traditional Arabic" w:cs="Traditional Arabic"/>
          <w:b/>
          <w:bCs/>
          <w:color w:val="000000"/>
          <w:sz w:val="32"/>
          <w:szCs w:val="32"/>
          <w:lang w:eastAsia="fr-FR"/>
        </w:rPr>
        <w:fldChar w:fldCharType="end"/>
      </w:r>
      <w:bookmarkEnd w:id="67"/>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محمد خطابي، لسانيات </w:t>
      </w:r>
      <w:proofErr w:type="gramStart"/>
      <w:r w:rsidRPr="00191F67">
        <w:rPr>
          <w:rFonts w:ascii="Traditional Arabic" w:eastAsia="Times New Roman" w:hAnsi="Traditional Arabic" w:cs="Traditional Arabic"/>
          <w:b/>
          <w:bCs/>
          <w:color w:val="000000"/>
          <w:sz w:val="32"/>
          <w:szCs w:val="32"/>
          <w:rtl/>
          <w:lang w:eastAsia="fr-FR"/>
        </w:rPr>
        <w:t>النص:</w:t>
      </w:r>
      <w:proofErr w:type="gramEnd"/>
      <w:r w:rsidRPr="00191F67">
        <w:rPr>
          <w:rFonts w:ascii="Traditional Arabic" w:eastAsia="Times New Roman" w:hAnsi="Traditional Arabic" w:cs="Traditional Arabic"/>
          <w:b/>
          <w:bCs/>
          <w:color w:val="000000"/>
          <w:sz w:val="32"/>
          <w:szCs w:val="32"/>
          <w:rtl/>
          <w:lang w:eastAsia="fr-FR"/>
        </w:rPr>
        <w:t xml:space="preserve"> مدخل إلى انسجام الخطاب،، المركز الثقافي العربي، بيروت، الدار البيضاء، ط1، 1991، ص13</w:t>
      </w:r>
      <w:r w:rsidRPr="00191F67">
        <w:rPr>
          <w:rFonts w:ascii="Traditional Arabic" w:eastAsia="Times New Roman" w:hAnsi="Traditional Arabic" w:cs="Traditional Arabic"/>
          <w:b/>
          <w:bCs/>
          <w:color w:val="000000"/>
          <w:sz w:val="32"/>
          <w:szCs w:val="32"/>
          <w:lang w:eastAsia="fr-FR"/>
        </w:rPr>
        <w:t>.</w:t>
      </w:r>
    </w:p>
    <w:bookmarkStart w:id="68" w:name="_ftn25"/>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"_ftnref25"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[25]</w:t>
      </w:r>
      <w:r w:rsidRPr="00191F67">
        <w:rPr>
          <w:rFonts w:ascii="Traditional Arabic" w:eastAsia="Times New Roman" w:hAnsi="Traditional Arabic" w:cs="Traditional Arabic"/>
          <w:b/>
          <w:bCs/>
          <w:color w:val="000000"/>
          <w:sz w:val="32"/>
          <w:szCs w:val="32"/>
          <w:lang w:eastAsia="fr-FR"/>
        </w:rPr>
        <w:fldChar w:fldCharType="end"/>
      </w:r>
      <w:bookmarkEnd w:id="68"/>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محمد عزام، النص الغائب، ص 16</w:t>
      </w:r>
      <w:r w:rsidRPr="00191F67">
        <w:rPr>
          <w:rFonts w:ascii="Traditional Arabic" w:eastAsia="Times New Roman" w:hAnsi="Traditional Arabic" w:cs="Traditional Arabic"/>
          <w:b/>
          <w:bCs/>
          <w:color w:val="000000"/>
          <w:sz w:val="32"/>
          <w:szCs w:val="32"/>
          <w:lang w:eastAsia="fr-FR"/>
        </w:rPr>
        <w:t>.</w:t>
      </w:r>
    </w:p>
    <w:bookmarkStart w:id="69" w:name="_ftn26"/>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"_ftnref26"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[26</w:t>
      </w:r>
      <w:proofErr w:type="gramStart"/>
      <w:r w:rsidRPr="00191F67">
        <w:rPr>
          <w:rFonts w:ascii="Traditional Arabic" w:eastAsia="Times New Roman" w:hAnsi="Traditional Arabic" w:cs="Traditional Arabic"/>
          <w:b/>
          <w:bCs/>
          <w:color w:val="008000"/>
          <w:sz w:val="32"/>
          <w:szCs w:val="32"/>
          <w:bdr w:val="none" w:sz="0" w:space="0" w:color="auto" w:frame="1"/>
          <w:lang w:eastAsia="fr-FR"/>
        </w:rPr>
        <w:t>]</w:t>
      </w:r>
      <w:proofErr w:type="gramEnd"/>
      <w:r w:rsidRPr="00191F67">
        <w:rPr>
          <w:rFonts w:ascii="Traditional Arabic" w:eastAsia="Times New Roman" w:hAnsi="Traditional Arabic" w:cs="Traditional Arabic"/>
          <w:b/>
          <w:bCs/>
          <w:color w:val="000000"/>
          <w:sz w:val="32"/>
          <w:szCs w:val="32"/>
          <w:lang w:eastAsia="fr-FR"/>
        </w:rPr>
        <w:fldChar w:fldCharType="end"/>
      </w:r>
      <w:bookmarkEnd w:id="69"/>
      <w:r w:rsidRPr="00191F67">
        <w:rPr>
          <w:rFonts w:ascii="Traditional Arabic" w:eastAsia="Times New Roman" w:hAnsi="Traditional Arabic" w:cs="Traditional Arabic"/>
          <w:b/>
          <w:bCs/>
          <w:color w:val="000000"/>
          <w:sz w:val="32"/>
          <w:szCs w:val="32"/>
          <w:rtl/>
          <w:lang w:eastAsia="fr-FR"/>
        </w:rPr>
        <w:t>المرجع نفسه، ص ن</w:t>
      </w:r>
      <w:r w:rsidRPr="00191F67">
        <w:rPr>
          <w:rFonts w:ascii="Traditional Arabic" w:eastAsia="Times New Roman" w:hAnsi="Traditional Arabic" w:cs="Traditional Arabic"/>
          <w:b/>
          <w:bCs/>
          <w:color w:val="000000"/>
          <w:sz w:val="32"/>
          <w:szCs w:val="32"/>
          <w:lang w:eastAsia="fr-FR"/>
        </w:rPr>
        <w:t>.</w:t>
      </w:r>
    </w:p>
    <w:bookmarkStart w:id="70" w:name="_ftn27"/>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"_ftnref27"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[27]</w:t>
      </w:r>
      <w:r w:rsidRPr="00191F67">
        <w:rPr>
          <w:rFonts w:ascii="Traditional Arabic" w:eastAsia="Times New Roman" w:hAnsi="Traditional Arabic" w:cs="Traditional Arabic"/>
          <w:b/>
          <w:bCs/>
          <w:color w:val="000000"/>
          <w:sz w:val="32"/>
          <w:szCs w:val="32"/>
          <w:lang w:eastAsia="fr-FR"/>
        </w:rPr>
        <w:fldChar w:fldCharType="end"/>
      </w:r>
      <w:bookmarkEnd w:id="70"/>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صبحي إبراهيم الفقي، علم اللغة النصي بين النظرية </w:t>
      </w:r>
      <w:proofErr w:type="gramStart"/>
      <w:r w:rsidRPr="00191F67">
        <w:rPr>
          <w:rFonts w:ascii="Traditional Arabic" w:eastAsia="Times New Roman" w:hAnsi="Traditional Arabic" w:cs="Traditional Arabic"/>
          <w:b/>
          <w:bCs/>
          <w:color w:val="000000"/>
          <w:sz w:val="32"/>
          <w:szCs w:val="32"/>
          <w:rtl/>
          <w:lang w:eastAsia="fr-FR"/>
        </w:rPr>
        <w:t>والتطبيق:</w:t>
      </w:r>
      <w:proofErr w:type="gramEnd"/>
      <w:r w:rsidRPr="00191F67">
        <w:rPr>
          <w:rFonts w:ascii="Traditional Arabic" w:eastAsia="Times New Roman" w:hAnsi="Traditional Arabic" w:cs="Traditional Arabic"/>
          <w:b/>
          <w:bCs/>
          <w:color w:val="000000"/>
          <w:sz w:val="32"/>
          <w:szCs w:val="32"/>
          <w:rtl/>
          <w:lang w:eastAsia="fr-FR"/>
        </w:rPr>
        <w:t xml:space="preserve"> دراسة تطبيقية على السور المكية، دار قباء، القاهرة، 2000، ص29</w:t>
      </w:r>
      <w:r w:rsidRPr="00191F67">
        <w:rPr>
          <w:rFonts w:ascii="Traditional Arabic" w:eastAsia="Times New Roman" w:hAnsi="Traditional Arabic" w:cs="Traditional Arabic"/>
          <w:b/>
          <w:bCs/>
          <w:color w:val="000000"/>
          <w:sz w:val="32"/>
          <w:szCs w:val="32"/>
          <w:lang w:eastAsia="fr-FR"/>
        </w:rPr>
        <w:t>.</w:t>
      </w:r>
    </w:p>
    <w:bookmarkStart w:id="71" w:name="_ftn28"/>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"_ftnref28"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[28]</w:t>
      </w:r>
      <w:r w:rsidRPr="00191F67">
        <w:rPr>
          <w:rFonts w:ascii="Traditional Arabic" w:eastAsia="Times New Roman" w:hAnsi="Traditional Arabic" w:cs="Traditional Arabic"/>
          <w:b/>
          <w:bCs/>
          <w:color w:val="000000"/>
          <w:sz w:val="32"/>
          <w:szCs w:val="32"/>
          <w:lang w:eastAsia="fr-FR"/>
        </w:rPr>
        <w:fldChar w:fldCharType="end"/>
      </w:r>
      <w:bookmarkEnd w:id="71"/>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صلاح فضل، بلاغة الخطاب وعلم النص، ص 215</w:t>
      </w:r>
      <w:r w:rsidRPr="00191F67">
        <w:rPr>
          <w:rFonts w:ascii="Traditional Arabic" w:eastAsia="Times New Roman" w:hAnsi="Traditional Arabic" w:cs="Traditional Arabic"/>
          <w:b/>
          <w:bCs/>
          <w:color w:val="000000"/>
          <w:sz w:val="32"/>
          <w:szCs w:val="32"/>
          <w:lang w:eastAsia="fr-FR"/>
        </w:rPr>
        <w:t>.</w:t>
      </w:r>
    </w:p>
    <w:bookmarkStart w:id="72" w:name="_ftn29"/>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"_ftnref29"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[29]</w:t>
      </w:r>
      <w:r w:rsidRPr="00191F67">
        <w:rPr>
          <w:rFonts w:ascii="Traditional Arabic" w:eastAsia="Times New Roman" w:hAnsi="Traditional Arabic" w:cs="Traditional Arabic"/>
          <w:b/>
          <w:bCs/>
          <w:color w:val="000000"/>
          <w:sz w:val="32"/>
          <w:szCs w:val="32"/>
          <w:lang w:eastAsia="fr-FR"/>
        </w:rPr>
        <w:fldChar w:fldCharType="end"/>
      </w:r>
      <w:bookmarkEnd w:id="72"/>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ينظر محمد خطابي، لسانيات النص، ص 13</w:t>
      </w:r>
      <w:r w:rsidRPr="00191F67">
        <w:rPr>
          <w:rFonts w:ascii="Traditional Arabic" w:eastAsia="Times New Roman" w:hAnsi="Traditional Arabic" w:cs="Traditional Arabic"/>
          <w:b/>
          <w:bCs/>
          <w:color w:val="000000"/>
          <w:sz w:val="32"/>
          <w:szCs w:val="32"/>
          <w:lang w:eastAsia="fr-FR"/>
        </w:rPr>
        <w:t>.</w:t>
      </w:r>
    </w:p>
    <w:bookmarkStart w:id="73" w:name="_ftn30"/>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"_ftnref30"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[30]</w:t>
      </w:r>
      <w:r w:rsidRPr="00191F67">
        <w:rPr>
          <w:rFonts w:ascii="Traditional Arabic" w:eastAsia="Times New Roman" w:hAnsi="Traditional Arabic" w:cs="Traditional Arabic"/>
          <w:b/>
          <w:bCs/>
          <w:color w:val="000000"/>
          <w:sz w:val="32"/>
          <w:szCs w:val="32"/>
          <w:lang w:eastAsia="fr-FR"/>
        </w:rPr>
        <w:fldChar w:fldCharType="end"/>
      </w:r>
      <w:bookmarkEnd w:id="73"/>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روبرت دي </w:t>
      </w:r>
      <w:proofErr w:type="spellStart"/>
      <w:r w:rsidRPr="00191F67">
        <w:rPr>
          <w:rFonts w:ascii="Traditional Arabic" w:eastAsia="Times New Roman" w:hAnsi="Traditional Arabic" w:cs="Traditional Arabic"/>
          <w:b/>
          <w:bCs/>
          <w:color w:val="000000"/>
          <w:sz w:val="32"/>
          <w:szCs w:val="32"/>
          <w:rtl/>
          <w:lang w:eastAsia="fr-FR"/>
        </w:rPr>
        <w:t>بوجراند</w:t>
      </w:r>
      <w:proofErr w:type="spellEnd"/>
      <w:r w:rsidRPr="00191F67">
        <w:rPr>
          <w:rFonts w:ascii="Traditional Arabic" w:eastAsia="Times New Roman" w:hAnsi="Traditional Arabic" w:cs="Traditional Arabic"/>
          <w:b/>
          <w:bCs/>
          <w:color w:val="000000"/>
          <w:sz w:val="32"/>
          <w:szCs w:val="32"/>
          <w:rtl/>
          <w:lang w:eastAsia="fr-FR"/>
        </w:rPr>
        <w:t>، النص والخطاب والاجراء، ترجمة تمام حسان، عالم الكتب، القاهرة، ط1، 1998، ص97</w:t>
      </w:r>
      <w:r w:rsidRPr="00191F67">
        <w:rPr>
          <w:rFonts w:ascii="Traditional Arabic" w:eastAsia="Times New Roman" w:hAnsi="Traditional Arabic" w:cs="Traditional Arabic"/>
          <w:b/>
          <w:bCs/>
          <w:color w:val="000000"/>
          <w:sz w:val="32"/>
          <w:szCs w:val="32"/>
          <w:lang w:eastAsia="fr-FR"/>
        </w:rPr>
        <w:t>.</w:t>
      </w:r>
    </w:p>
    <w:bookmarkStart w:id="74" w:name="_ftn31"/>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"_ftnref31"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[31]</w:t>
      </w:r>
      <w:r w:rsidRPr="00191F67">
        <w:rPr>
          <w:rFonts w:ascii="Traditional Arabic" w:eastAsia="Times New Roman" w:hAnsi="Traditional Arabic" w:cs="Traditional Arabic"/>
          <w:b/>
          <w:bCs/>
          <w:color w:val="000000"/>
          <w:sz w:val="32"/>
          <w:szCs w:val="32"/>
          <w:lang w:eastAsia="fr-FR"/>
        </w:rPr>
        <w:fldChar w:fldCharType="end"/>
      </w:r>
      <w:bookmarkEnd w:id="74"/>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ينظر صلاح فضل، بلاغة الخطاب وعلم النص، ص213</w:t>
      </w:r>
      <w:r w:rsidRPr="00191F67">
        <w:rPr>
          <w:rFonts w:ascii="Traditional Arabic" w:eastAsia="Times New Roman" w:hAnsi="Traditional Arabic" w:cs="Traditional Arabic"/>
          <w:b/>
          <w:bCs/>
          <w:color w:val="000000"/>
          <w:sz w:val="32"/>
          <w:szCs w:val="32"/>
          <w:lang w:eastAsia="fr-FR"/>
        </w:rPr>
        <w:t>.</w:t>
      </w:r>
    </w:p>
    <w:bookmarkStart w:id="75" w:name="_ftn32"/>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"_ftnref32"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[32]</w:t>
      </w:r>
      <w:r w:rsidRPr="00191F67">
        <w:rPr>
          <w:rFonts w:ascii="Traditional Arabic" w:eastAsia="Times New Roman" w:hAnsi="Traditional Arabic" w:cs="Traditional Arabic"/>
          <w:b/>
          <w:bCs/>
          <w:color w:val="000000"/>
          <w:sz w:val="32"/>
          <w:szCs w:val="32"/>
          <w:lang w:eastAsia="fr-FR"/>
        </w:rPr>
        <w:fldChar w:fldCharType="end"/>
      </w:r>
      <w:bookmarkEnd w:id="75"/>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محمد عزام، النص الغائب، ص 19</w:t>
      </w:r>
      <w:r w:rsidRPr="00191F67">
        <w:rPr>
          <w:rFonts w:ascii="Traditional Arabic" w:eastAsia="Times New Roman" w:hAnsi="Traditional Arabic" w:cs="Traditional Arabic"/>
          <w:b/>
          <w:bCs/>
          <w:color w:val="000000"/>
          <w:sz w:val="32"/>
          <w:szCs w:val="32"/>
          <w:lang w:eastAsia="fr-FR"/>
        </w:rPr>
        <w:t>.</w:t>
      </w:r>
    </w:p>
    <w:bookmarkStart w:id="76" w:name="_ftn33"/>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"_ftnref33"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[33]</w:t>
      </w:r>
      <w:r w:rsidRPr="00191F67">
        <w:rPr>
          <w:rFonts w:ascii="Traditional Arabic" w:eastAsia="Times New Roman" w:hAnsi="Traditional Arabic" w:cs="Traditional Arabic"/>
          <w:b/>
          <w:bCs/>
          <w:color w:val="000000"/>
          <w:sz w:val="32"/>
          <w:szCs w:val="32"/>
          <w:lang w:eastAsia="fr-FR"/>
        </w:rPr>
        <w:fldChar w:fldCharType="end"/>
      </w:r>
      <w:bookmarkEnd w:id="76"/>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حسين خمري، نظرية النص، ص 44</w:t>
      </w:r>
      <w:r w:rsidRPr="00191F67">
        <w:rPr>
          <w:rFonts w:ascii="Traditional Arabic" w:eastAsia="Times New Roman" w:hAnsi="Traditional Arabic" w:cs="Traditional Arabic"/>
          <w:b/>
          <w:bCs/>
          <w:color w:val="000000"/>
          <w:sz w:val="32"/>
          <w:szCs w:val="32"/>
          <w:lang w:eastAsia="fr-FR"/>
        </w:rPr>
        <w:t>.</w:t>
      </w:r>
    </w:p>
    <w:bookmarkStart w:id="77" w:name="_ftn34"/>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"_ftnref34"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[34]</w:t>
      </w:r>
      <w:r w:rsidRPr="00191F67">
        <w:rPr>
          <w:rFonts w:ascii="Traditional Arabic" w:eastAsia="Times New Roman" w:hAnsi="Traditional Arabic" w:cs="Traditional Arabic"/>
          <w:b/>
          <w:bCs/>
          <w:color w:val="000000"/>
          <w:sz w:val="32"/>
          <w:szCs w:val="32"/>
          <w:lang w:eastAsia="fr-FR"/>
        </w:rPr>
        <w:fldChar w:fldCharType="end"/>
      </w:r>
      <w:bookmarkEnd w:id="77"/>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المرجع نفسه، ص ن</w:t>
      </w:r>
      <w:r w:rsidRPr="00191F67">
        <w:rPr>
          <w:rFonts w:ascii="Traditional Arabic" w:eastAsia="Times New Roman" w:hAnsi="Traditional Arabic" w:cs="Traditional Arabic"/>
          <w:b/>
          <w:bCs/>
          <w:color w:val="000000"/>
          <w:sz w:val="32"/>
          <w:szCs w:val="32"/>
          <w:lang w:eastAsia="fr-FR"/>
        </w:rPr>
        <w:t>.</w:t>
      </w:r>
    </w:p>
    <w:bookmarkStart w:id="78" w:name="_ftn35"/>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"_ftnref35"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[35]</w:t>
      </w:r>
      <w:r w:rsidRPr="00191F67">
        <w:rPr>
          <w:rFonts w:ascii="Traditional Arabic" w:eastAsia="Times New Roman" w:hAnsi="Traditional Arabic" w:cs="Traditional Arabic"/>
          <w:b/>
          <w:bCs/>
          <w:color w:val="000000"/>
          <w:sz w:val="32"/>
          <w:szCs w:val="32"/>
          <w:lang w:eastAsia="fr-FR"/>
        </w:rPr>
        <w:fldChar w:fldCharType="end"/>
      </w:r>
      <w:bookmarkEnd w:id="78"/>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ينظر رولان بارت، درس </w:t>
      </w:r>
      <w:proofErr w:type="spellStart"/>
      <w:r w:rsidRPr="00191F67">
        <w:rPr>
          <w:rFonts w:ascii="Traditional Arabic" w:eastAsia="Times New Roman" w:hAnsi="Traditional Arabic" w:cs="Traditional Arabic"/>
          <w:b/>
          <w:bCs/>
          <w:color w:val="000000"/>
          <w:sz w:val="32"/>
          <w:szCs w:val="32"/>
          <w:rtl/>
          <w:lang w:eastAsia="fr-FR"/>
        </w:rPr>
        <w:t>السيمولوجيا</w:t>
      </w:r>
      <w:proofErr w:type="spellEnd"/>
      <w:r w:rsidRPr="00191F67">
        <w:rPr>
          <w:rFonts w:ascii="Traditional Arabic" w:eastAsia="Times New Roman" w:hAnsi="Traditional Arabic" w:cs="Traditional Arabic"/>
          <w:b/>
          <w:bCs/>
          <w:color w:val="000000"/>
          <w:sz w:val="32"/>
          <w:szCs w:val="32"/>
          <w:rtl/>
          <w:lang w:eastAsia="fr-FR"/>
        </w:rPr>
        <w:t xml:space="preserve">، </w:t>
      </w:r>
      <w:proofErr w:type="gramStart"/>
      <w:r w:rsidRPr="00191F67">
        <w:rPr>
          <w:rFonts w:ascii="Traditional Arabic" w:eastAsia="Times New Roman" w:hAnsi="Traditional Arabic" w:cs="Traditional Arabic"/>
          <w:b/>
          <w:bCs/>
          <w:color w:val="000000"/>
          <w:sz w:val="32"/>
          <w:szCs w:val="32"/>
          <w:rtl/>
          <w:lang w:eastAsia="fr-FR"/>
        </w:rPr>
        <w:t>ترجمة:</w:t>
      </w:r>
      <w:proofErr w:type="gramEnd"/>
      <w:r w:rsidRPr="00191F67">
        <w:rPr>
          <w:rFonts w:ascii="Traditional Arabic" w:eastAsia="Times New Roman" w:hAnsi="Traditional Arabic" w:cs="Traditional Arabic"/>
          <w:b/>
          <w:bCs/>
          <w:color w:val="000000"/>
          <w:sz w:val="32"/>
          <w:szCs w:val="32"/>
          <w:rtl/>
          <w:lang w:eastAsia="fr-FR"/>
        </w:rPr>
        <w:t xml:space="preserve"> </w:t>
      </w:r>
      <w:proofErr w:type="spellStart"/>
      <w:r w:rsidRPr="00191F67">
        <w:rPr>
          <w:rFonts w:ascii="Traditional Arabic" w:eastAsia="Times New Roman" w:hAnsi="Traditional Arabic" w:cs="Traditional Arabic"/>
          <w:b/>
          <w:bCs/>
          <w:color w:val="000000"/>
          <w:sz w:val="32"/>
          <w:szCs w:val="32"/>
          <w:rtl/>
          <w:lang w:eastAsia="fr-FR"/>
        </w:rPr>
        <w:t>بنعبدالعالي</w:t>
      </w:r>
      <w:proofErr w:type="spellEnd"/>
      <w:r w:rsidRPr="00191F67">
        <w:rPr>
          <w:rFonts w:ascii="Traditional Arabic" w:eastAsia="Times New Roman" w:hAnsi="Traditional Arabic" w:cs="Traditional Arabic"/>
          <w:b/>
          <w:bCs/>
          <w:color w:val="000000"/>
          <w:sz w:val="32"/>
          <w:szCs w:val="32"/>
          <w:rtl/>
          <w:lang w:eastAsia="fr-FR"/>
        </w:rPr>
        <w:t>، دار توبقال للنشر، ط3، 1993، ص85</w:t>
      </w:r>
      <w:r w:rsidRPr="00191F67">
        <w:rPr>
          <w:rFonts w:ascii="Traditional Arabic" w:eastAsia="Times New Roman" w:hAnsi="Traditional Arabic" w:cs="Traditional Arabic"/>
          <w:b/>
          <w:bCs/>
          <w:color w:val="000000"/>
          <w:sz w:val="32"/>
          <w:szCs w:val="32"/>
          <w:lang w:eastAsia="fr-FR"/>
        </w:rPr>
        <w:t>.</w:t>
      </w:r>
    </w:p>
    <w:bookmarkStart w:id="79" w:name="_ftn36"/>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lastRenderedPageBreak/>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"_ftnref36"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[36]</w:t>
      </w:r>
      <w:r w:rsidRPr="00191F67">
        <w:rPr>
          <w:rFonts w:ascii="Traditional Arabic" w:eastAsia="Times New Roman" w:hAnsi="Traditional Arabic" w:cs="Traditional Arabic"/>
          <w:b/>
          <w:bCs/>
          <w:color w:val="000000"/>
          <w:sz w:val="32"/>
          <w:szCs w:val="32"/>
          <w:lang w:eastAsia="fr-FR"/>
        </w:rPr>
        <w:fldChar w:fldCharType="end"/>
      </w:r>
      <w:bookmarkEnd w:id="79"/>
      <w:r w:rsidRPr="00191F67">
        <w:rPr>
          <w:rFonts w:ascii="Traditional Arabic" w:eastAsia="Times New Roman" w:hAnsi="Traditional Arabic" w:cs="Traditional Arabic"/>
          <w:b/>
          <w:bCs/>
          <w:color w:val="000000"/>
          <w:sz w:val="32"/>
          <w:szCs w:val="32"/>
          <w:lang w:eastAsia="fr-FR"/>
        </w:rPr>
        <w:t> </w:t>
      </w:r>
      <w:proofErr w:type="gramStart"/>
      <w:r w:rsidRPr="00191F67">
        <w:rPr>
          <w:rFonts w:ascii="Traditional Arabic" w:eastAsia="Times New Roman" w:hAnsi="Traditional Arabic" w:cs="Traditional Arabic"/>
          <w:b/>
          <w:bCs/>
          <w:color w:val="000000"/>
          <w:sz w:val="32"/>
          <w:szCs w:val="32"/>
          <w:rtl/>
          <w:lang w:eastAsia="fr-FR"/>
        </w:rPr>
        <w:t>ينظر:</w:t>
      </w:r>
      <w:proofErr w:type="gramEnd"/>
      <w:r w:rsidRPr="00191F67">
        <w:rPr>
          <w:rFonts w:ascii="Traditional Arabic" w:eastAsia="Times New Roman" w:hAnsi="Traditional Arabic" w:cs="Traditional Arabic"/>
          <w:b/>
          <w:bCs/>
          <w:color w:val="000000"/>
          <w:sz w:val="32"/>
          <w:szCs w:val="32"/>
          <w:rtl/>
          <w:lang w:eastAsia="fr-FR"/>
        </w:rPr>
        <w:t xml:space="preserve"> جوليا </w:t>
      </w:r>
      <w:proofErr w:type="spellStart"/>
      <w:r w:rsidRPr="00191F67">
        <w:rPr>
          <w:rFonts w:ascii="Traditional Arabic" w:eastAsia="Times New Roman" w:hAnsi="Traditional Arabic" w:cs="Traditional Arabic"/>
          <w:b/>
          <w:bCs/>
          <w:color w:val="000000"/>
          <w:sz w:val="32"/>
          <w:szCs w:val="32"/>
          <w:rtl/>
          <w:lang w:eastAsia="fr-FR"/>
        </w:rPr>
        <w:t>كريستيفا</w:t>
      </w:r>
      <w:proofErr w:type="spellEnd"/>
      <w:r w:rsidRPr="00191F67">
        <w:rPr>
          <w:rFonts w:ascii="Traditional Arabic" w:eastAsia="Times New Roman" w:hAnsi="Traditional Arabic" w:cs="Traditional Arabic"/>
          <w:b/>
          <w:bCs/>
          <w:color w:val="000000"/>
          <w:sz w:val="32"/>
          <w:szCs w:val="32"/>
          <w:rtl/>
          <w:lang w:eastAsia="fr-FR"/>
        </w:rPr>
        <w:t>، علم النص، ترجمة: فؤاد الزاهي، دار توبقال للنشر، المغرب، ط2، 1997</w:t>
      </w:r>
      <w:r w:rsidRPr="00191F67">
        <w:rPr>
          <w:rFonts w:ascii="Traditional Arabic" w:eastAsia="Times New Roman" w:hAnsi="Traditional Arabic" w:cs="Traditional Arabic"/>
          <w:b/>
          <w:bCs/>
          <w:color w:val="000000"/>
          <w:sz w:val="32"/>
          <w:szCs w:val="32"/>
          <w:lang w:eastAsia="fr-FR"/>
        </w:rPr>
        <w:t>.</w:t>
      </w:r>
    </w:p>
    <w:bookmarkStart w:id="80" w:name="_ftn37"/>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"_ftnref37"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[37]</w:t>
      </w:r>
      <w:r w:rsidRPr="00191F67">
        <w:rPr>
          <w:rFonts w:ascii="Traditional Arabic" w:eastAsia="Times New Roman" w:hAnsi="Traditional Arabic" w:cs="Traditional Arabic"/>
          <w:b/>
          <w:bCs/>
          <w:color w:val="000000"/>
          <w:sz w:val="32"/>
          <w:szCs w:val="32"/>
          <w:lang w:eastAsia="fr-FR"/>
        </w:rPr>
        <w:fldChar w:fldCharType="end"/>
      </w:r>
      <w:bookmarkEnd w:id="80"/>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عبد القادر بقشي، </w:t>
      </w:r>
      <w:proofErr w:type="spellStart"/>
      <w:r w:rsidRPr="00191F67">
        <w:rPr>
          <w:rFonts w:ascii="Traditional Arabic" w:eastAsia="Times New Roman" w:hAnsi="Traditional Arabic" w:cs="Traditional Arabic"/>
          <w:b/>
          <w:bCs/>
          <w:color w:val="000000"/>
          <w:sz w:val="32"/>
          <w:szCs w:val="32"/>
          <w:rtl/>
          <w:lang w:eastAsia="fr-FR"/>
        </w:rPr>
        <w:t>التناص</w:t>
      </w:r>
      <w:proofErr w:type="spellEnd"/>
      <w:r w:rsidRPr="00191F67">
        <w:rPr>
          <w:rFonts w:ascii="Traditional Arabic" w:eastAsia="Times New Roman" w:hAnsi="Traditional Arabic" w:cs="Traditional Arabic"/>
          <w:b/>
          <w:bCs/>
          <w:color w:val="000000"/>
          <w:sz w:val="32"/>
          <w:szCs w:val="32"/>
          <w:rtl/>
          <w:lang w:eastAsia="fr-FR"/>
        </w:rPr>
        <w:t xml:space="preserve"> في الخطاب النقدي والبلاغي، إفريقيا الشرق، المغرب، ط1، 2007، ص19</w:t>
      </w:r>
      <w:r w:rsidRPr="00191F67">
        <w:rPr>
          <w:rFonts w:ascii="Traditional Arabic" w:eastAsia="Times New Roman" w:hAnsi="Traditional Arabic" w:cs="Traditional Arabic"/>
          <w:b/>
          <w:bCs/>
          <w:color w:val="000000"/>
          <w:sz w:val="32"/>
          <w:szCs w:val="32"/>
          <w:lang w:eastAsia="fr-FR"/>
        </w:rPr>
        <w:t>.</w:t>
      </w:r>
    </w:p>
    <w:bookmarkStart w:id="81" w:name="_ftn38"/>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"_ftnref38"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[38]</w:t>
      </w:r>
      <w:r w:rsidRPr="00191F67">
        <w:rPr>
          <w:rFonts w:ascii="Traditional Arabic" w:eastAsia="Times New Roman" w:hAnsi="Traditional Arabic" w:cs="Traditional Arabic"/>
          <w:b/>
          <w:bCs/>
          <w:color w:val="000000"/>
          <w:sz w:val="32"/>
          <w:szCs w:val="32"/>
          <w:lang w:eastAsia="fr-FR"/>
        </w:rPr>
        <w:fldChar w:fldCharType="end"/>
      </w:r>
      <w:bookmarkEnd w:id="81"/>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فان </w:t>
      </w:r>
      <w:proofErr w:type="spellStart"/>
      <w:r w:rsidRPr="00191F67">
        <w:rPr>
          <w:rFonts w:ascii="Traditional Arabic" w:eastAsia="Times New Roman" w:hAnsi="Traditional Arabic" w:cs="Traditional Arabic"/>
          <w:b/>
          <w:bCs/>
          <w:color w:val="000000"/>
          <w:sz w:val="32"/>
          <w:szCs w:val="32"/>
          <w:rtl/>
          <w:lang w:eastAsia="fr-FR"/>
        </w:rPr>
        <w:t>دايك</w:t>
      </w:r>
      <w:proofErr w:type="spellEnd"/>
      <w:r w:rsidRPr="00191F67">
        <w:rPr>
          <w:rFonts w:ascii="Traditional Arabic" w:eastAsia="Times New Roman" w:hAnsi="Traditional Arabic" w:cs="Traditional Arabic"/>
          <w:b/>
          <w:bCs/>
          <w:color w:val="000000"/>
          <w:sz w:val="32"/>
          <w:szCs w:val="32"/>
          <w:rtl/>
          <w:lang w:eastAsia="fr-FR"/>
        </w:rPr>
        <w:t>، علم النص: مدخل متداخل الاختصاصات، ترجمة: سعيد بحيري، دار القاهرة للكتاب، ط1، 2001، ص 156</w:t>
      </w:r>
      <w:r w:rsidRPr="00191F67">
        <w:rPr>
          <w:rFonts w:ascii="Traditional Arabic" w:eastAsia="Times New Roman" w:hAnsi="Traditional Arabic" w:cs="Traditional Arabic"/>
          <w:b/>
          <w:bCs/>
          <w:color w:val="000000"/>
          <w:sz w:val="32"/>
          <w:szCs w:val="32"/>
          <w:lang w:eastAsia="fr-FR"/>
        </w:rPr>
        <w:t>.</w:t>
      </w:r>
    </w:p>
    <w:bookmarkStart w:id="82" w:name="_ftn39"/>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"_ftnref39"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[39]</w:t>
      </w:r>
      <w:r w:rsidRPr="00191F67">
        <w:rPr>
          <w:rFonts w:ascii="Traditional Arabic" w:eastAsia="Times New Roman" w:hAnsi="Traditional Arabic" w:cs="Traditional Arabic"/>
          <w:b/>
          <w:bCs/>
          <w:color w:val="000000"/>
          <w:sz w:val="32"/>
          <w:szCs w:val="32"/>
          <w:lang w:eastAsia="fr-FR"/>
        </w:rPr>
        <w:fldChar w:fldCharType="end"/>
      </w:r>
      <w:bookmarkEnd w:id="82"/>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روبرت دي </w:t>
      </w:r>
      <w:proofErr w:type="spellStart"/>
      <w:r w:rsidRPr="00191F67">
        <w:rPr>
          <w:rFonts w:ascii="Traditional Arabic" w:eastAsia="Times New Roman" w:hAnsi="Traditional Arabic" w:cs="Traditional Arabic"/>
          <w:b/>
          <w:bCs/>
          <w:color w:val="000000"/>
          <w:sz w:val="32"/>
          <w:szCs w:val="32"/>
          <w:rtl/>
          <w:lang w:eastAsia="fr-FR"/>
        </w:rPr>
        <w:t>بوجراند</w:t>
      </w:r>
      <w:proofErr w:type="spellEnd"/>
      <w:r w:rsidRPr="00191F67">
        <w:rPr>
          <w:rFonts w:ascii="Traditional Arabic" w:eastAsia="Times New Roman" w:hAnsi="Traditional Arabic" w:cs="Traditional Arabic"/>
          <w:b/>
          <w:bCs/>
          <w:color w:val="000000"/>
          <w:sz w:val="32"/>
          <w:szCs w:val="32"/>
          <w:rtl/>
          <w:lang w:eastAsia="fr-FR"/>
        </w:rPr>
        <w:t>، النص والخطاب والاجراء، ص 91</w:t>
      </w:r>
      <w:r w:rsidRPr="00191F67">
        <w:rPr>
          <w:rFonts w:ascii="Traditional Arabic" w:eastAsia="Times New Roman" w:hAnsi="Traditional Arabic" w:cs="Traditional Arabic"/>
          <w:b/>
          <w:bCs/>
          <w:color w:val="000000"/>
          <w:sz w:val="32"/>
          <w:szCs w:val="32"/>
          <w:lang w:eastAsia="fr-FR"/>
        </w:rPr>
        <w:t>.</w:t>
      </w:r>
    </w:p>
    <w:bookmarkStart w:id="83" w:name="_ftn40"/>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"_ftnref40"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[40</w:t>
      </w:r>
      <w:proofErr w:type="gramStart"/>
      <w:r w:rsidRPr="00191F67">
        <w:rPr>
          <w:rFonts w:ascii="Traditional Arabic" w:eastAsia="Times New Roman" w:hAnsi="Traditional Arabic" w:cs="Traditional Arabic"/>
          <w:b/>
          <w:bCs/>
          <w:color w:val="008000"/>
          <w:sz w:val="32"/>
          <w:szCs w:val="32"/>
          <w:bdr w:val="none" w:sz="0" w:space="0" w:color="auto" w:frame="1"/>
          <w:lang w:eastAsia="fr-FR"/>
        </w:rPr>
        <w:t>]</w:t>
      </w:r>
      <w:proofErr w:type="gramEnd"/>
      <w:r w:rsidRPr="00191F67">
        <w:rPr>
          <w:rFonts w:ascii="Traditional Arabic" w:eastAsia="Times New Roman" w:hAnsi="Traditional Arabic" w:cs="Traditional Arabic"/>
          <w:b/>
          <w:bCs/>
          <w:color w:val="000000"/>
          <w:sz w:val="32"/>
          <w:szCs w:val="32"/>
          <w:lang w:eastAsia="fr-FR"/>
        </w:rPr>
        <w:fldChar w:fldCharType="end"/>
      </w:r>
      <w:bookmarkEnd w:id="83"/>
      <w:r w:rsidRPr="00191F67">
        <w:rPr>
          <w:rFonts w:ascii="Traditional Arabic" w:eastAsia="Times New Roman" w:hAnsi="Traditional Arabic" w:cs="Traditional Arabic"/>
          <w:b/>
          <w:bCs/>
          <w:color w:val="000000"/>
          <w:sz w:val="32"/>
          <w:szCs w:val="32"/>
          <w:rtl/>
          <w:lang w:eastAsia="fr-FR"/>
        </w:rPr>
        <w:t>ينظر صلاح فضل، بلاغة الخطاب و علم النص، ص 219</w:t>
      </w:r>
      <w:r w:rsidRPr="00191F67">
        <w:rPr>
          <w:rFonts w:ascii="Traditional Arabic" w:eastAsia="Times New Roman" w:hAnsi="Traditional Arabic" w:cs="Traditional Arabic"/>
          <w:b/>
          <w:bCs/>
          <w:color w:val="000000"/>
          <w:sz w:val="32"/>
          <w:szCs w:val="32"/>
          <w:lang w:eastAsia="fr-FR"/>
        </w:rPr>
        <w:t>.</w:t>
      </w:r>
    </w:p>
    <w:bookmarkStart w:id="84" w:name="_ftn41"/>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"_ftnref41"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[41]</w:t>
      </w:r>
      <w:r w:rsidRPr="00191F67">
        <w:rPr>
          <w:rFonts w:ascii="Traditional Arabic" w:eastAsia="Times New Roman" w:hAnsi="Traditional Arabic" w:cs="Traditional Arabic"/>
          <w:b/>
          <w:bCs/>
          <w:color w:val="000000"/>
          <w:sz w:val="32"/>
          <w:szCs w:val="32"/>
          <w:lang w:eastAsia="fr-FR"/>
        </w:rPr>
        <w:fldChar w:fldCharType="end"/>
      </w:r>
      <w:bookmarkEnd w:id="84"/>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حسين خمري، نظرية النص، ص 45</w:t>
      </w:r>
      <w:r w:rsidRPr="00191F67">
        <w:rPr>
          <w:rFonts w:ascii="Traditional Arabic" w:eastAsia="Times New Roman" w:hAnsi="Traditional Arabic" w:cs="Traditional Arabic"/>
          <w:b/>
          <w:bCs/>
          <w:color w:val="000000"/>
          <w:sz w:val="32"/>
          <w:szCs w:val="32"/>
          <w:lang w:eastAsia="fr-FR"/>
        </w:rPr>
        <w:t>.</w:t>
      </w:r>
    </w:p>
    <w:bookmarkStart w:id="85" w:name="_ftn42"/>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"_ftnref42"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[42]</w:t>
      </w:r>
      <w:r w:rsidRPr="00191F67">
        <w:rPr>
          <w:rFonts w:ascii="Traditional Arabic" w:eastAsia="Times New Roman" w:hAnsi="Traditional Arabic" w:cs="Traditional Arabic"/>
          <w:b/>
          <w:bCs/>
          <w:color w:val="000000"/>
          <w:sz w:val="32"/>
          <w:szCs w:val="32"/>
          <w:lang w:eastAsia="fr-FR"/>
        </w:rPr>
        <w:fldChar w:fldCharType="end"/>
      </w:r>
      <w:bookmarkEnd w:id="85"/>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سعيد بحيري، علم اللغة النص المفاهيم والاتجاهات،،ص101-102</w:t>
      </w:r>
      <w:r w:rsidRPr="00191F67">
        <w:rPr>
          <w:rFonts w:ascii="Traditional Arabic" w:eastAsia="Times New Roman" w:hAnsi="Traditional Arabic" w:cs="Traditional Arabic"/>
          <w:b/>
          <w:bCs/>
          <w:color w:val="000000"/>
          <w:sz w:val="32"/>
          <w:szCs w:val="32"/>
          <w:lang w:eastAsia="fr-FR"/>
        </w:rPr>
        <w:t>.</w:t>
      </w:r>
    </w:p>
    <w:bookmarkStart w:id="86" w:name="_ftn43"/>
    <w:p w:rsidR="00191F67" w:rsidRPr="00191F67" w:rsidRDefault="00191F67" w:rsidP="00A47D36">
      <w:pPr>
        <w:shd w:val="clear" w:color="auto" w:fill="F7F6F6"/>
        <w:spacing w:after="0" w:line="240" w:lineRule="auto"/>
        <w:jc w:val="right"/>
        <w:rPr>
          <w:rFonts w:ascii="Traditional Arabic" w:eastAsia="Times New Roman" w:hAnsi="Traditional Arabic" w:cs="Traditional Arabic"/>
          <w:b/>
          <w:bCs/>
          <w:color w:val="000000"/>
          <w:sz w:val="32"/>
          <w:szCs w:val="32"/>
          <w:lang w:eastAsia="fr-FR"/>
        </w:rPr>
      </w:pPr>
      <w:r w:rsidRPr="00191F67">
        <w:rPr>
          <w:rFonts w:ascii="Traditional Arabic" w:eastAsia="Times New Roman" w:hAnsi="Traditional Arabic" w:cs="Traditional Arabic"/>
          <w:b/>
          <w:bCs/>
          <w:color w:val="000000"/>
          <w:sz w:val="32"/>
          <w:szCs w:val="32"/>
          <w:lang w:eastAsia="fr-FR"/>
        </w:rPr>
        <w:fldChar w:fldCharType="begin"/>
      </w:r>
      <w:r w:rsidRPr="00191F67">
        <w:rPr>
          <w:rFonts w:ascii="Traditional Arabic" w:eastAsia="Times New Roman" w:hAnsi="Traditional Arabic" w:cs="Traditional Arabic"/>
          <w:b/>
          <w:bCs/>
          <w:color w:val="000000"/>
          <w:sz w:val="32"/>
          <w:szCs w:val="32"/>
          <w:lang w:eastAsia="fr-FR"/>
        </w:rPr>
        <w:instrText xml:space="preserve"> HYPERLINK "https://www.alukah.net/literature_language/0/123857/" \l "_ftnref43" </w:instrText>
      </w:r>
      <w:r w:rsidRPr="00191F67">
        <w:rPr>
          <w:rFonts w:ascii="Traditional Arabic" w:eastAsia="Times New Roman" w:hAnsi="Traditional Arabic" w:cs="Traditional Arabic"/>
          <w:b/>
          <w:bCs/>
          <w:color w:val="000000"/>
          <w:sz w:val="32"/>
          <w:szCs w:val="32"/>
          <w:lang w:eastAsia="fr-FR"/>
        </w:rPr>
        <w:fldChar w:fldCharType="separate"/>
      </w:r>
      <w:r w:rsidRPr="00191F67">
        <w:rPr>
          <w:rFonts w:ascii="Traditional Arabic" w:eastAsia="Times New Roman" w:hAnsi="Traditional Arabic" w:cs="Traditional Arabic"/>
          <w:b/>
          <w:bCs/>
          <w:color w:val="008000"/>
          <w:sz w:val="32"/>
          <w:szCs w:val="32"/>
          <w:bdr w:val="none" w:sz="0" w:space="0" w:color="auto" w:frame="1"/>
          <w:lang w:eastAsia="fr-FR"/>
        </w:rPr>
        <w:t>[43]</w:t>
      </w:r>
      <w:r w:rsidRPr="00191F67">
        <w:rPr>
          <w:rFonts w:ascii="Traditional Arabic" w:eastAsia="Times New Roman" w:hAnsi="Traditional Arabic" w:cs="Traditional Arabic"/>
          <w:b/>
          <w:bCs/>
          <w:color w:val="000000"/>
          <w:sz w:val="32"/>
          <w:szCs w:val="32"/>
          <w:lang w:eastAsia="fr-FR"/>
        </w:rPr>
        <w:fldChar w:fldCharType="end"/>
      </w:r>
      <w:bookmarkEnd w:id="86"/>
      <w:r w:rsidRPr="00191F67">
        <w:rPr>
          <w:rFonts w:ascii="Traditional Arabic" w:eastAsia="Times New Roman" w:hAnsi="Traditional Arabic" w:cs="Traditional Arabic"/>
          <w:b/>
          <w:bCs/>
          <w:color w:val="000000"/>
          <w:sz w:val="32"/>
          <w:szCs w:val="32"/>
          <w:lang w:eastAsia="fr-FR"/>
        </w:rPr>
        <w:t> </w:t>
      </w:r>
      <w:r w:rsidRPr="00191F67">
        <w:rPr>
          <w:rFonts w:ascii="Traditional Arabic" w:eastAsia="Times New Roman" w:hAnsi="Traditional Arabic" w:cs="Traditional Arabic"/>
          <w:b/>
          <w:bCs/>
          <w:color w:val="000000"/>
          <w:sz w:val="32"/>
          <w:szCs w:val="32"/>
          <w:rtl/>
          <w:lang w:eastAsia="fr-FR"/>
        </w:rPr>
        <w:t xml:space="preserve">ماري آن بافو وجورج </w:t>
      </w:r>
      <w:proofErr w:type="spellStart"/>
      <w:r w:rsidRPr="00191F67">
        <w:rPr>
          <w:rFonts w:ascii="Traditional Arabic" w:eastAsia="Times New Roman" w:hAnsi="Traditional Arabic" w:cs="Traditional Arabic"/>
          <w:b/>
          <w:bCs/>
          <w:color w:val="000000"/>
          <w:sz w:val="32"/>
          <w:szCs w:val="32"/>
          <w:rtl/>
          <w:lang w:eastAsia="fr-FR"/>
        </w:rPr>
        <w:t>إليا</w:t>
      </w:r>
      <w:proofErr w:type="spellEnd"/>
      <w:r w:rsidRPr="00191F67">
        <w:rPr>
          <w:rFonts w:ascii="Traditional Arabic" w:eastAsia="Times New Roman" w:hAnsi="Traditional Arabic" w:cs="Traditional Arabic"/>
          <w:b/>
          <w:bCs/>
          <w:color w:val="000000"/>
          <w:sz w:val="32"/>
          <w:szCs w:val="32"/>
          <w:rtl/>
          <w:lang w:eastAsia="fr-FR"/>
        </w:rPr>
        <w:t xml:space="preserve"> </w:t>
      </w:r>
      <w:proofErr w:type="spellStart"/>
      <w:r w:rsidRPr="00191F67">
        <w:rPr>
          <w:rFonts w:ascii="Traditional Arabic" w:eastAsia="Times New Roman" w:hAnsi="Traditional Arabic" w:cs="Traditional Arabic"/>
          <w:b/>
          <w:bCs/>
          <w:color w:val="000000"/>
          <w:sz w:val="32"/>
          <w:szCs w:val="32"/>
          <w:rtl/>
          <w:lang w:eastAsia="fr-FR"/>
        </w:rPr>
        <w:t>سرفاتي</w:t>
      </w:r>
      <w:proofErr w:type="spellEnd"/>
      <w:r w:rsidRPr="00191F67">
        <w:rPr>
          <w:rFonts w:ascii="Traditional Arabic" w:eastAsia="Times New Roman" w:hAnsi="Traditional Arabic" w:cs="Traditional Arabic"/>
          <w:b/>
          <w:bCs/>
          <w:color w:val="000000"/>
          <w:sz w:val="32"/>
          <w:szCs w:val="32"/>
          <w:rtl/>
          <w:lang w:eastAsia="fr-FR"/>
        </w:rPr>
        <w:t>، النظريات اللسانية العربية، ترجمة: محمد الراضي، المنظمة العربية للترجمة، لبنان، ط1، 2012، ص315- عن جميل الحمداوي محاضرات في لسانيات النص، مكتبة المثقف، ط1، 2015، ص13</w:t>
      </w:r>
      <w:r w:rsidRPr="00191F67">
        <w:rPr>
          <w:rFonts w:ascii="Traditional Arabic" w:eastAsia="Times New Roman" w:hAnsi="Traditional Arabic" w:cs="Traditional Arabic"/>
          <w:b/>
          <w:bCs/>
          <w:color w:val="000000"/>
          <w:sz w:val="32"/>
          <w:szCs w:val="32"/>
          <w:lang w:eastAsia="fr-FR"/>
        </w:rPr>
        <w:t>.</w:t>
      </w:r>
    </w:p>
    <w:p w:rsidR="00E01E64" w:rsidRDefault="00E01E64" w:rsidP="00A47D36">
      <w:pPr>
        <w:jc w:val="right"/>
      </w:pPr>
    </w:p>
    <w:sectPr w:rsidR="00E01E64" w:rsidSect="00DA48B2">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894" w:rsidRDefault="00531894" w:rsidP="00DA48B2">
      <w:pPr>
        <w:spacing w:after="0" w:line="240" w:lineRule="auto"/>
      </w:pPr>
      <w:r>
        <w:separator/>
      </w:r>
    </w:p>
  </w:endnote>
  <w:endnote w:type="continuationSeparator" w:id="0">
    <w:p w:rsidR="00531894" w:rsidRDefault="00531894" w:rsidP="00DA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565455"/>
      <w:docPartObj>
        <w:docPartGallery w:val="Page Numbers (Bottom of Page)"/>
        <w:docPartUnique/>
      </w:docPartObj>
    </w:sdtPr>
    <w:sdtContent>
      <w:p w:rsidR="00DA48B2" w:rsidRDefault="00DA48B2">
        <w:pPr>
          <w:pStyle w:val="Pieddepage"/>
          <w:jc w:val="center"/>
        </w:pPr>
        <w:r>
          <w:fldChar w:fldCharType="begin"/>
        </w:r>
        <w:r>
          <w:instrText>PAGE   \* MERGEFORMAT</w:instrText>
        </w:r>
        <w:r>
          <w:fldChar w:fldCharType="separate"/>
        </w:r>
        <w:r>
          <w:rPr>
            <w:noProof/>
          </w:rPr>
          <w:t>6</w:t>
        </w:r>
        <w:r>
          <w:fldChar w:fldCharType="end"/>
        </w:r>
      </w:p>
    </w:sdtContent>
  </w:sdt>
  <w:p w:rsidR="00DA48B2" w:rsidRDefault="00DA48B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894" w:rsidRDefault="00531894" w:rsidP="00DA48B2">
      <w:pPr>
        <w:spacing w:after="0" w:line="240" w:lineRule="auto"/>
      </w:pPr>
      <w:r>
        <w:separator/>
      </w:r>
    </w:p>
  </w:footnote>
  <w:footnote w:type="continuationSeparator" w:id="0">
    <w:p w:rsidR="00531894" w:rsidRDefault="00531894" w:rsidP="00DA48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67"/>
    <w:rsid w:val="00191F67"/>
    <w:rsid w:val="00531894"/>
    <w:rsid w:val="00942F21"/>
    <w:rsid w:val="00A47D36"/>
    <w:rsid w:val="00A76170"/>
    <w:rsid w:val="00DA48B2"/>
    <w:rsid w:val="00E01E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C3076-8D74-4218-B304-388A7B71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48B2"/>
    <w:pPr>
      <w:tabs>
        <w:tab w:val="center" w:pos="4536"/>
        <w:tab w:val="right" w:pos="9072"/>
      </w:tabs>
      <w:spacing w:after="0" w:line="240" w:lineRule="auto"/>
    </w:pPr>
  </w:style>
  <w:style w:type="character" w:customStyle="1" w:styleId="En-tteCar">
    <w:name w:val="En-tête Car"/>
    <w:basedOn w:val="Policepardfaut"/>
    <w:link w:val="En-tte"/>
    <w:uiPriority w:val="99"/>
    <w:rsid w:val="00DA48B2"/>
  </w:style>
  <w:style w:type="paragraph" w:styleId="Pieddepage">
    <w:name w:val="footer"/>
    <w:basedOn w:val="Normal"/>
    <w:link w:val="PieddepageCar"/>
    <w:uiPriority w:val="99"/>
    <w:unhideWhenUsed/>
    <w:rsid w:val="00DA48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4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0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lukah.net/literature_language/0/1238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ukah.net/literature_language/0/12385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3258</Words>
  <Characters>17924</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2021-12-13T15:13:00Z</dcterms:created>
  <dcterms:modified xsi:type="dcterms:W3CDTF">2021-12-13T17:01:00Z</dcterms:modified>
</cp:coreProperties>
</file>