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452" w:rsidRDefault="003D04D3" w:rsidP="00BF6006">
      <w:pPr>
        <w:spacing w:line="360" w:lineRule="auto"/>
        <w:jc w:val="both"/>
        <w:rPr>
          <w:b/>
          <w:bCs/>
        </w:rPr>
      </w:pPr>
      <w:r>
        <w:rPr>
          <w:b/>
          <w:bCs/>
        </w:rPr>
        <w:t>Généralités</w:t>
      </w:r>
    </w:p>
    <w:p w:rsidR="00BA756A" w:rsidRDefault="00BA756A" w:rsidP="00BF6006">
      <w:pPr>
        <w:spacing w:line="360" w:lineRule="auto"/>
        <w:ind w:firstLine="426"/>
        <w:jc w:val="both"/>
      </w:pPr>
      <w:r>
        <w:t xml:space="preserve">La Cytogénétique fait le lien entre la cytologie et la génétique. </w:t>
      </w:r>
    </w:p>
    <w:p w:rsidR="00BA756A" w:rsidRDefault="00BA756A" w:rsidP="00BF6006">
      <w:pPr>
        <w:spacing w:line="360" w:lineRule="auto"/>
        <w:ind w:firstLine="426"/>
        <w:jc w:val="both"/>
      </w:pPr>
      <w:r>
        <w:t>Les premiers travaux chez les végétaux ont débuté au cours de la seconde moitié du 19e siècle mais c'est surtout à partir de 1920 que la cytogénétique s'est développée et son importance n'a cessé de croître par la suite.</w:t>
      </w:r>
    </w:p>
    <w:p w:rsidR="00BA756A" w:rsidRDefault="00BA756A" w:rsidP="00BF6006">
      <w:pPr>
        <w:spacing w:line="360" w:lineRule="auto"/>
        <w:ind w:firstLine="426"/>
        <w:jc w:val="both"/>
      </w:pPr>
      <w:r>
        <w:t xml:space="preserve">C'est d'abord une science d'investigation. Elle a pris une part active à la compréhension des mécanismes héréditaires et du monde végétal dans sa diversité (taxonomie, phylogénie). C'est aussi une des nombreuses disciplines sur lesquelles s'appuie l'amélioration des plantes. Elle se situe avant tout en amont de la sélection. Elle participe à : </w:t>
      </w:r>
    </w:p>
    <w:p w:rsidR="00BA756A" w:rsidRDefault="00BA756A" w:rsidP="00BF6006">
      <w:pPr>
        <w:pStyle w:val="Paragraphedeliste"/>
        <w:numPr>
          <w:ilvl w:val="0"/>
          <w:numId w:val="2"/>
        </w:numPr>
        <w:spacing w:line="360" w:lineRule="auto"/>
        <w:jc w:val="both"/>
      </w:pPr>
      <w:r>
        <w:t xml:space="preserve">la connaissance du matériel végétal utilisé : nombre de chromosomes, polyploïdie ,alloploïdie ..., </w:t>
      </w:r>
    </w:p>
    <w:p w:rsidR="00BA756A" w:rsidRDefault="00BA756A" w:rsidP="00BF6006">
      <w:pPr>
        <w:pStyle w:val="Paragraphedeliste"/>
        <w:numPr>
          <w:ilvl w:val="0"/>
          <w:numId w:val="2"/>
        </w:numPr>
        <w:spacing w:line="360" w:lineRule="auto"/>
        <w:jc w:val="both"/>
      </w:pPr>
      <w:r>
        <w:t>l'établissement de cartes génétiques grâce à la production et l'étude d'aneuploïdes (lignées monosomiques, télosomiques... lignées d'addition...),</w:t>
      </w:r>
    </w:p>
    <w:p w:rsidR="00BA756A" w:rsidRDefault="00BA756A" w:rsidP="00BF6006">
      <w:pPr>
        <w:pStyle w:val="Paragraphedeliste"/>
        <w:numPr>
          <w:ilvl w:val="0"/>
          <w:numId w:val="2"/>
        </w:numPr>
        <w:spacing w:line="360" w:lineRule="auto"/>
        <w:jc w:val="both"/>
      </w:pPr>
      <w:r>
        <w:t>l'exploitation de la variabilité intraspécifique, interspécifique ou induite. L'expérience montre que les outils de la cytogénétique sont indispensables à une exploitation rationnelle des hybrides interspécifiques. Par ailleurs, la cytogénétique a trouvé un nouveau domaine d'application dans l'étude et l'utilisation des produits issus de culture in vitro (hybrides somatiques, variants</w:t>
      </w:r>
      <w:r w:rsidR="00727D2D">
        <w:t xml:space="preserve"> </w:t>
      </w:r>
      <w:r>
        <w:t>somaclonaux...).</w:t>
      </w:r>
      <w:r>
        <w:rPr>
          <w:rStyle w:val="Appelnotedebasdep"/>
        </w:rPr>
        <w:footnoteReference w:id="1"/>
      </w:r>
    </w:p>
    <w:p w:rsidR="00BA756A" w:rsidRDefault="00BA756A" w:rsidP="00BF6006">
      <w:pPr>
        <w:spacing w:line="360" w:lineRule="auto"/>
        <w:ind w:left="360"/>
        <w:jc w:val="both"/>
      </w:pPr>
    </w:p>
    <w:p w:rsidR="00A41452" w:rsidRPr="00BA756A" w:rsidRDefault="00A41452" w:rsidP="00BF6006">
      <w:pPr>
        <w:pStyle w:val="Paragraphedeliste"/>
        <w:numPr>
          <w:ilvl w:val="0"/>
          <w:numId w:val="1"/>
        </w:numPr>
        <w:spacing w:line="360" w:lineRule="auto"/>
        <w:jc w:val="both"/>
        <w:rPr>
          <w:b/>
          <w:bCs/>
          <w:u w:val="single"/>
        </w:rPr>
      </w:pPr>
      <w:r w:rsidRPr="00BA756A">
        <w:rPr>
          <w:b/>
          <w:bCs/>
          <w:u w:val="single"/>
        </w:rPr>
        <w:t xml:space="preserve">Types de chromosomes chez les Eucaryotes </w:t>
      </w:r>
    </w:p>
    <w:p w:rsidR="00EB66B6" w:rsidRDefault="00EB66B6" w:rsidP="00BF6006">
      <w:pPr>
        <w:spacing w:line="360" w:lineRule="auto"/>
        <w:ind w:firstLine="426"/>
        <w:jc w:val="both"/>
      </w:pPr>
      <w:r>
        <w:t xml:space="preserve">Un chromosome est une structure constituée d'ADN et de protéines. </w:t>
      </w:r>
    </w:p>
    <w:p w:rsidR="00EB66B6" w:rsidRDefault="00EB66B6" w:rsidP="00BF6006">
      <w:pPr>
        <w:spacing w:line="360" w:lineRule="auto"/>
        <w:ind w:firstLine="426"/>
        <w:jc w:val="both"/>
      </w:pPr>
      <w:r>
        <w:t>Chez les bactéries, la grande molécule d'ADN circulaire qui baigne dans le cytoplasme est appelée chromosome bactérien.  La bactérie possède aussi souvent de petits ADN circulaires dans son cytoplasmi</w:t>
      </w:r>
      <w:r w:rsidR="005249F5">
        <w:t xml:space="preserve">que : les plasmides (fig.1) </w:t>
      </w:r>
    </w:p>
    <w:p w:rsidR="001E2D8F" w:rsidRDefault="00EB66B6" w:rsidP="00BF6006">
      <w:pPr>
        <w:keepNext/>
        <w:spacing w:line="360" w:lineRule="auto"/>
        <w:ind w:firstLine="426"/>
        <w:jc w:val="both"/>
      </w:pPr>
      <w:r>
        <w:rPr>
          <w:noProof/>
          <w:lang w:eastAsia="fr-FR"/>
        </w:rPr>
        <w:drawing>
          <wp:inline distT="0" distB="0" distL="0" distR="0">
            <wp:extent cx="3422817" cy="1764000"/>
            <wp:effectExtent l="19050" t="0" r="6183" b="0"/>
            <wp:docPr id="6" name="Image 6" descr="C:\Users\hp\Desktop\bacterial_dna_oversize20161104-16695-1avee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acterial_dna_oversize20161104-16695-1aveeiq.jpg"/>
                    <pic:cNvPicPr>
                      <a:picLocks noChangeAspect="1" noChangeArrowheads="1"/>
                    </pic:cNvPicPr>
                  </pic:nvPicPr>
                  <pic:blipFill>
                    <a:blip r:embed="rId8"/>
                    <a:srcRect t="11835" r="1520" b="12383"/>
                    <a:stretch>
                      <a:fillRect/>
                    </a:stretch>
                  </pic:blipFill>
                  <pic:spPr bwMode="auto">
                    <a:xfrm>
                      <a:off x="0" y="0"/>
                      <a:ext cx="3422817" cy="1764000"/>
                    </a:xfrm>
                    <a:prstGeom prst="rect">
                      <a:avLst/>
                    </a:prstGeom>
                    <a:noFill/>
                    <a:ln w="9525">
                      <a:noFill/>
                      <a:miter lim="800000"/>
                      <a:headEnd/>
                      <a:tailEnd/>
                    </a:ln>
                  </pic:spPr>
                </pic:pic>
              </a:graphicData>
            </a:graphic>
          </wp:inline>
        </w:drawing>
      </w:r>
    </w:p>
    <w:p w:rsidR="005249F5" w:rsidRPr="00E27A9D" w:rsidRDefault="001E2D8F" w:rsidP="00BF6006">
      <w:pPr>
        <w:pStyle w:val="Lgende"/>
        <w:jc w:val="both"/>
        <w:rPr>
          <w:sz w:val="22"/>
          <w:szCs w:val="22"/>
        </w:rPr>
      </w:pPr>
      <w:r>
        <w:t xml:space="preserve">Figure </w:t>
      </w:r>
      <w:r w:rsidR="00CE482D">
        <w:fldChar w:fldCharType="begin"/>
      </w:r>
      <w:r w:rsidR="00826E65">
        <w:instrText xml:space="preserve"> SEQ Figure \* ARABIC </w:instrText>
      </w:r>
      <w:r w:rsidR="00CE482D">
        <w:fldChar w:fldCharType="separate"/>
      </w:r>
      <w:r w:rsidR="00100BAE">
        <w:rPr>
          <w:noProof/>
        </w:rPr>
        <w:t>1</w:t>
      </w:r>
      <w:r w:rsidR="00CE482D">
        <w:rPr>
          <w:noProof/>
        </w:rPr>
        <w:fldChar w:fldCharType="end"/>
      </w:r>
      <w:r>
        <w:t>. chromosome bactérien</w:t>
      </w:r>
      <w:r w:rsidR="005249F5" w:rsidRPr="00E27A9D">
        <w:rPr>
          <w:rStyle w:val="Appelnotedebasdep"/>
          <w:sz w:val="22"/>
          <w:szCs w:val="22"/>
        </w:rPr>
        <w:footnoteReference w:id="2"/>
      </w:r>
    </w:p>
    <w:p w:rsidR="00A41452" w:rsidRDefault="00EB66B6" w:rsidP="00BF6006">
      <w:pPr>
        <w:spacing w:line="360" w:lineRule="auto"/>
        <w:ind w:firstLine="426"/>
        <w:jc w:val="both"/>
      </w:pPr>
      <w:r>
        <w:lastRenderedPageBreak/>
        <w:t>Dans les cellules eucaryotes, les chromosomes se trouvent dans le noyau ; leur nombre varie en fonction des espèces. En dehors des moments où la cellule se divise, les chromosomes ne peuvent pas être visualisés individuellement. Lorsque la division cellulaire se prépare, ils se condensent et deviennent distincts. Au moment de la division cellulaire (mitose), les chromosomes, formés de deux chromatides identiques reliées au niveau du centromère, se coupent en deux : chaque chromatide part dans une cellule-fille. Une phase de synthèse d'ADN permettra ensuite de doubler l'ADN de la cellule-fille.</w:t>
      </w:r>
      <w:r>
        <w:rPr>
          <w:rStyle w:val="Appelnotedebasdep"/>
        </w:rPr>
        <w:footnoteReference w:id="3"/>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2941"/>
        <w:gridCol w:w="2648"/>
      </w:tblGrid>
      <w:tr w:rsidR="00B60BC7" w:rsidTr="00B60BC7">
        <w:tc>
          <w:tcPr>
            <w:tcW w:w="3070" w:type="dxa"/>
          </w:tcPr>
          <w:p w:rsidR="00B60BC7" w:rsidRDefault="00B60BC7" w:rsidP="00BF6006">
            <w:pPr>
              <w:spacing w:line="360" w:lineRule="auto"/>
              <w:jc w:val="both"/>
            </w:pPr>
            <w:r w:rsidRPr="00B60BC7">
              <w:rPr>
                <w:noProof/>
                <w:lang w:eastAsia="fr-FR"/>
              </w:rPr>
              <w:drawing>
                <wp:inline distT="0" distB="0" distL="0" distR="0">
                  <wp:extent cx="2192908" cy="216000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49" r="57135"/>
                          <a:stretch>
                            <a:fillRect/>
                          </a:stretch>
                        </pic:blipFill>
                        <pic:spPr bwMode="auto">
                          <a:xfrm>
                            <a:off x="0" y="0"/>
                            <a:ext cx="2192908" cy="2160000"/>
                          </a:xfrm>
                          <a:prstGeom prst="rect">
                            <a:avLst/>
                          </a:prstGeom>
                          <a:noFill/>
                          <a:ln w="9525">
                            <a:noFill/>
                            <a:miter lim="800000"/>
                            <a:headEnd/>
                            <a:tailEnd/>
                          </a:ln>
                        </pic:spPr>
                      </pic:pic>
                    </a:graphicData>
                  </a:graphic>
                </wp:inline>
              </w:drawing>
            </w:r>
          </w:p>
        </w:tc>
        <w:tc>
          <w:tcPr>
            <w:tcW w:w="3071" w:type="dxa"/>
          </w:tcPr>
          <w:p w:rsidR="00B60BC7" w:rsidRDefault="00B60BC7" w:rsidP="00BF6006">
            <w:pPr>
              <w:spacing w:line="360" w:lineRule="auto"/>
              <w:jc w:val="both"/>
            </w:pPr>
            <w:r>
              <w:rPr>
                <w:noProof/>
                <w:lang w:eastAsia="fr-FR"/>
              </w:rPr>
              <w:drawing>
                <wp:inline distT="0" distB="0" distL="0" distR="0">
                  <wp:extent cx="1546468" cy="216000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r="44447"/>
                          <a:stretch>
                            <a:fillRect/>
                          </a:stretch>
                        </pic:blipFill>
                        <pic:spPr bwMode="auto">
                          <a:xfrm>
                            <a:off x="0" y="0"/>
                            <a:ext cx="1546468" cy="2160000"/>
                          </a:xfrm>
                          <a:prstGeom prst="rect">
                            <a:avLst/>
                          </a:prstGeom>
                          <a:noFill/>
                          <a:ln w="9525">
                            <a:noFill/>
                            <a:miter lim="800000"/>
                            <a:headEnd/>
                            <a:tailEnd/>
                          </a:ln>
                        </pic:spPr>
                      </pic:pic>
                    </a:graphicData>
                  </a:graphic>
                </wp:inline>
              </w:drawing>
            </w:r>
          </w:p>
        </w:tc>
        <w:tc>
          <w:tcPr>
            <w:tcW w:w="3071" w:type="dxa"/>
          </w:tcPr>
          <w:p w:rsidR="00B60BC7" w:rsidRDefault="00B60BC7" w:rsidP="00BF6006">
            <w:pPr>
              <w:spacing w:line="360" w:lineRule="auto"/>
              <w:jc w:val="both"/>
            </w:pPr>
            <w:r>
              <w:rPr>
                <w:noProof/>
                <w:lang w:eastAsia="fr-FR"/>
              </w:rPr>
              <w:drawing>
                <wp:inline distT="0" distB="0" distL="0" distR="0">
                  <wp:extent cx="988940" cy="2160000"/>
                  <wp:effectExtent l="19050" t="0" r="166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63739" r="367"/>
                          <a:stretch>
                            <a:fillRect/>
                          </a:stretch>
                        </pic:blipFill>
                        <pic:spPr bwMode="auto">
                          <a:xfrm>
                            <a:off x="0" y="0"/>
                            <a:ext cx="988940" cy="2160000"/>
                          </a:xfrm>
                          <a:prstGeom prst="rect">
                            <a:avLst/>
                          </a:prstGeom>
                          <a:noFill/>
                          <a:ln w="9525">
                            <a:noFill/>
                            <a:miter lim="800000"/>
                            <a:headEnd/>
                            <a:tailEnd/>
                          </a:ln>
                        </pic:spPr>
                      </pic:pic>
                    </a:graphicData>
                  </a:graphic>
                </wp:inline>
              </w:drawing>
            </w:r>
          </w:p>
        </w:tc>
      </w:tr>
      <w:tr w:rsidR="00B60BC7" w:rsidTr="00B60BC7">
        <w:tc>
          <w:tcPr>
            <w:tcW w:w="3070" w:type="dxa"/>
          </w:tcPr>
          <w:p w:rsidR="00B60BC7" w:rsidRDefault="006273B8" w:rsidP="00BF6006">
            <w:pPr>
              <w:spacing w:line="360" w:lineRule="auto"/>
              <w:jc w:val="both"/>
            </w:pPr>
            <w:r>
              <w:t>(</w:t>
            </w:r>
            <w:r w:rsidR="00B60BC7">
              <w:t>a</w:t>
            </w:r>
            <w:r>
              <w:t>)</w:t>
            </w:r>
          </w:p>
        </w:tc>
        <w:tc>
          <w:tcPr>
            <w:tcW w:w="3071" w:type="dxa"/>
          </w:tcPr>
          <w:p w:rsidR="00B60BC7" w:rsidRDefault="006273B8" w:rsidP="00BF6006">
            <w:pPr>
              <w:spacing w:line="360" w:lineRule="auto"/>
              <w:jc w:val="both"/>
            </w:pPr>
            <w:r>
              <w:t>(</w:t>
            </w:r>
            <w:r w:rsidR="00B60BC7">
              <w:t>b</w:t>
            </w:r>
            <w:r>
              <w:t>)</w:t>
            </w:r>
          </w:p>
        </w:tc>
        <w:tc>
          <w:tcPr>
            <w:tcW w:w="3071" w:type="dxa"/>
          </w:tcPr>
          <w:p w:rsidR="00B60BC7" w:rsidRDefault="006273B8" w:rsidP="00BF6006">
            <w:pPr>
              <w:keepNext/>
              <w:spacing w:line="360" w:lineRule="auto"/>
              <w:jc w:val="both"/>
            </w:pPr>
            <w:r>
              <w:t>(</w:t>
            </w:r>
            <w:r w:rsidR="00B60BC7">
              <w:t>c</w:t>
            </w:r>
            <w:r>
              <w:t>)</w:t>
            </w:r>
          </w:p>
        </w:tc>
      </w:tr>
    </w:tbl>
    <w:p w:rsidR="00A41452" w:rsidRDefault="001E2D8F" w:rsidP="00BF6006">
      <w:pPr>
        <w:pStyle w:val="Lgende"/>
        <w:jc w:val="both"/>
        <w:rPr>
          <w:sz w:val="22"/>
          <w:szCs w:val="22"/>
        </w:rPr>
      </w:pPr>
      <w:r>
        <w:t xml:space="preserve">Figure </w:t>
      </w:r>
      <w:r w:rsidR="00CE482D">
        <w:fldChar w:fldCharType="begin"/>
      </w:r>
      <w:r w:rsidR="00826E65">
        <w:instrText xml:space="preserve"> SEQ Figure \* ARABIC </w:instrText>
      </w:r>
      <w:r w:rsidR="00CE482D">
        <w:fldChar w:fldCharType="separate"/>
      </w:r>
      <w:r w:rsidR="00100BAE">
        <w:rPr>
          <w:noProof/>
        </w:rPr>
        <w:t>2</w:t>
      </w:r>
      <w:r w:rsidR="00CE482D">
        <w:rPr>
          <w:noProof/>
        </w:rPr>
        <w:fldChar w:fldCharType="end"/>
      </w:r>
      <w:r>
        <w:t xml:space="preserve">. </w:t>
      </w:r>
      <w:r w:rsidRPr="00AB7D38">
        <w:t>: chromosome de cellule eucaryote durant le cycle cellulaire (a) , aspect générale durant le phase A (b) et phase M (c)</w:t>
      </w:r>
      <w:r w:rsidR="00B60BC7" w:rsidRPr="001E2D8F">
        <w:rPr>
          <w:sz w:val="22"/>
          <w:szCs w:val="22"/>
          <w:vertAlign w:val="superscript"/>
        </w:rPr>
        <w:footnoteReference w:id="4"/>
      </w:r>
    </w:p>
    <w:p w:rsidR="00E27A9D" w:rsidRDefault="00E27A9D" w:rsidP="00BF6006">
      <w:pPr>
        <w:spacing w:line="360" w:lineRule="auto"/>
        <w:ind w:firstLine="426"/>
        <w:jc w:val="both"/>
        <w:rPr>
          <w:sz w:val="22"/>
          <w:szCs w:val="22"/>
        </w:rPr>
      </w:pPr>
    </w:p>
    <w:p w:rsidR="00F45FB0" w:rsidRDefault="00E27A9D" w:rsidP="00BF6006">
      <w:pPr>
        <w:spacing w:line="360" w:lineRule="auto"/>
        <w:ind w:firstLine="426"/>
        <w:jc w:val="both"/>
        <w:rPr>
          <w:sz w:val="22"/>
          <w:szCs w:val="22"/>
        </w:rPr>
      </w:pPr>
      <w:r w:rsidRPr="00E27A9D">
        <w:rPr>
          <w:sz w:val="22"/>
          <w:szCs w:val="22"/>
        </w:rPr>
        <w:t>Le nombre et la position des centromè</w:t>
      </w:r>
      <w:r w:rsidR="00F45FB0">
        <w:rPr>
          <w:sz w:val="22"/>
          <w:szCs w:val="22"/>
        </w:rPr>
        <w:t>r</w:t>
      </w:r>
      <w:r w:rsidRPr="00E27A9D">
        <w:rPr>
          <w:sz w:val="22"/>
          <w:szCs w:val="22"/>
        </w:rPr>
        <w:t xml:space="preserve">es sont très variables. En général, un chromosome ne possède qu'un seul centromère et on dit donc qu'il est monocentrique. Des chromosomes dicentriques et tricentriques ont également été signalés dans certaines cellules animales et végétales. </w:t>
      </w:r>
    </w:p>
    <w:p w:rsidR="00F45FB0" w:rsidRDefault="00E27A9D" w:rsidP="00BF6006">
      <w:pPr>
        <w:spacing w:line="360" w:lineRule="auto"/>
        <w:ind w:firstLine="426"/>
        <w:jc w:val="both"/>
        <w:rPr>
          <w:sz w:val="22"/>
          <w:szCs w:val="22"/>
        </w:rPr>
      </w:pPr>
      <w:r w:rsidRPr="00E27A9D">
        <w:rPr>
          <w:sz w:val="22"/>
          <w:szCs w:val="22"/>
        </w:rPr>
        <w:t>La position du centromère est variable</w:t>
      </w:r>
      <w:r w:rsidR="00F45FB0" w:rsidRPr="00F45FB0">
        <w:rPr>
          <w:sz w:val="22"/>
          <w:szCs w:val="22"/>
        </w:rPr>
        <w:t xml:space="preserve"> (Fig. 3)</w:t>
      </w:r>
      <w:r w:rsidR="00F45FB0" w:rsidRPr="00E27A9D">
        <w:rPr>
          <w:sz w:val="22"/>
          <w:szCs w:val="22"/>
        </w:rPr>
        <w:t>,</w:t>
      </w:r>
      <w:r w:rsidRPr="00E27A9D">
        <w:rPr>
          <w:sz w:val="22"/>
          <w:szCs w:val="22"/>
        </w:rPr>
        <w:t>c'est pourquoi on les classe en tant que</w:t>
      </w:r>
      <w:r w:rsidR="00F45FB0">
        <w:rPr>
          <w:sz w:val="22"/>
          <w:szCs w:val="22"/>
        </w:rPr>
        <w:t xml:space="preserve"> : </w:t>
      </w:r>
    </w:p>
    <w:p w:rsidR="00F45FB0" w:rsidRDefault="00DB2F3E" w:rsidP="00BF6006">
      <w:pPr>
        <w:pStyle w:val="Paragraphedeliste"/>
        <w:numPr>
          <w:ilvl w:val="0"/>
          <w:numId w:val="4"/>
        </w:numPr>
        <w:spacing w:line="360" w:lineRule="auto"/>
        <w:jc w:val="both"/>
        <w:rPr>
          <w:sz w:val="22"/>
          <w:szCs w:val="22"/>
        </w:rPr>
      </w:pPr>
      <w:r w:rsidRPr="00C849CB">
        <w:rPr>
          <w:b/>
          <w:bCs/>
          <w:sz w:val="22"/>
          <w:szCs w:val="22"/>
          <w:u w:val="single"/>
        </w:rPr>
        <w:t>Télocentrique</w:t>
      </w:r>
      <w:r>
        <w:rPr>
          <w:sz w:val="22"/>
          <w:szCs w:val="22"/>
        </w:rPr>
        <w:t xml:space="preserve"> : ou le centromère </w:t>
      </w:r>
      <w:r w:rsidR="00727D2D">
        <w:rPr>
          <w:sz w:val="22"/>
          <w:szCs w:val="22"/>
        </w:rPr>
        <w:t>est</w:t>
      </w:r>
      <w:r>
        <w:rPr>
          <w:sz w:val="22"/>
          <w:szCs w:val="22"/>
        </w:rPr>
        <w:t xml:space="preserve"> complètement </w:t>
      </w:r>
      <w:r w:rsidRPr="00DB2F3E">
        <w:rPr>
          <w:sz w:val="22"/>
          <w:szCs w:val="22"/>
        </w:rPr>
        <w:t>à une extrémité</w:t>
      </w:r>
      <w:r>
        <w:rPr>
          <w:sz w:val="22"/>
          <w:szCs w:val="22"/>
        </w:rPr>
        <w:t xml:space="preserve">. </w:t>
      </w:r>
    </w:p>
    <w:p w:rsidR="00F45FB0" w:rsidRDefault="00DB2F3E" w:rsidP="00BF6006">
      <w:pPr>
        <w:pStyle w:val="Paragraphedeliste"/>
        <w:numPr>
          <w:ilvl w:val="0"/>
          <w:numId w:val="4"/>
        </w:numPr>
        <w:spacing w:line="360" w:lineRule="auto"/>
        <w:jc w:val="both"/>
        <w:rPr>
          <w:sz w:val="22"/>
          <w:szCs w:val="22"/>
        </w:rPr>
      </w:pPr>
      <w:r w:rsidRPr="00C849CB">
        <w:rPr>
          <w:b/>
          <w:bCs/>
          <w:sz w:val="22"/>
          <w:szCs w:val="22"/>
          <w:u w:val="single"/>
        </w:rPr>
        <w:t>Acrocentrique</w:t>
      </w:r>
      <w:r>
        <w:rPr>
          <w:sz w:val="22"/>
          <w:szCs w:val="22"/>
        </w:rPr>
        <w:t xml:space="preserve"> : </w:t>
      </w:r>
      <w:r w:rsidRPr="00DB2F3E">
        <w:rPr>
          <w:sz w:val="22"/>
          <w:szCs w:val="22"/>
        </w:rPr>
        <w:t>ces chromosomes ont un bras p très court = séquence satellite (forme de boule)</w:t>
      </w:r>
    </w:p>
    <w:p w:rsidR="00F45FB0" w:rsidRDefault="00DB2F3E" w:rsidP="00BF6006">
      <w:pPr>
        <w:pStyle w:val="Paragraphedeliste"/>
        <w:numPr>
          <w:ilvl w:val="0"/>
          <w:numId w:val="4"/>
        </w:numPr>
        <w:spacing w:line="360" w:lineRule="auto"/>
        <w:jc w:val="both"/>
        <w:rPr>
          <w:sz w:val="22"/>
          <w:szCs w:val="22"/>
        </w:rPr>
      </w:pPr>
      <w:r w:rsidRPr="00C849CB">
        <w:rPr>
          <w:b/>
          <w:bCs/>
          <w:sz w:val="22"/>
          <w:szCs w:val="22"/>
          <w:u w:val="single"/>
        </w:rPr>
        <w:t>Sub</w:t>
      </w:r>
      <w:r w:rsidR="00F45FB0" w:rsidRPr="00C849CB">
        <w:rPr>
          <w:b/>
          <w:bCs/>
          <w:sz w:val="22"/>
          <w:szCs w:val="22"/>
          <w:u w:val="single"/>
        </w:rPr>
        <w:t>-</w:t>
      </w:r>
      <w:r w:rsidR="00E27A9D" w:rsidRPr="00C849CB">
        <w:rPr>
          <w:b/>
          <w:bCs/>
          <w:sz w:val="22"/>
          <w:szCs w:val="22"/>
          <w:u w:val="single"/>
        </w:rPr>
        <w:t>métacentrique</w:t>
      </w:r>
      <w:r>
        <w:rPr>
          <w:sz w:val="22"/>
          <w:szCs w:val="22"/>
        </w:rPr>
        <w:t xml:space="preserve"> : </w:t>
      </w:r>
      <w:r w:rsidRPr="00DB2F3E">
        <w:rPr>
          <w:sz w:val="22"/>
          <w:szCs w:val="22"/>
        </w:rPr>
        <w:t xml:space="preserve">le centromère est </w:t>
      </w:r>
      <w:r w:rsidR="00C849CB">
        <w:rPr>
          <w:sz w:val="22"/>
          <w:szCs w:val="22"/>
        </w:rPr>
        <w:t>légèrement déplacé vers une des deux extrémités ;</w:t>
      </w:r>
    </w:p>
    <w:p w:rsidR="00F45FB0" w:rsidRPr="00F45FB0" w:rsidRDefault="00DB2F3E" w:rsidP="00BF6006">
      <w:pPr>
        <w:pStyle w:val="Paragraphedeliste"/>
        <w:numPr>
          <w:ilvl w:val="0"/>
          <w:numId w:val="4"/>
        </w:numPr>
        <w:spacing w:line="360" w:lineRule="auto"/>
        <w:jc w:val="both"/>
        <w:rPr>
          <w:sz w:val="22"/>
          <w:szCs w:val="22"/>
        </w:rPr>
      </w:pPr>
      <w:r w:rsidRPr="00C849CB">
        <w:rPr>
          <w:b/>
          <w:bCs/>
          <w:sz w:val="22"/>
          <w:szCs w:val="22"/>
          <w:u w:val="single"/>
        </w:rPr>
        <w:t>Métacentrique</w:t>
      </w:r>
      <w:r>
        <w:rPr>
          <w:sz w:val="22"/>
          <w:szCs w:val="22"/>
        </w:rPr>
        <w:t xml:space="preserve"> : </w:t>
      </w:r>
      <w:r w:rsidRPr="00DB2F3E">
        <w:rPr>
          <w:sz w:val="22"/>
          <w:szCs w:val="22"/>
        </w:rPr>
        <w:t>les deux bras sont de la même longueur</w:t>
      </w:r>
      <w:r>
        <w:rPr>
          <w:sz w:val="22"/>
          <w:szCs w:val="22"/>
        </w:rPr>
        <w:t> ;</w:t>
      </w:r>
    </w:p>
    <w:p w:rsidR="00E27A9D" w:rsidRPr="00E27A9D" w:rsidRDefault="00E27A9D" w:rsidP="00BF6006">
      <w:pPr>
        <w:spacing w:line="360" w:lineRule="auto"/>
        <w:ind w:firstLine="426"/>
        <w:jc w:val="both"/>
        <w:rPr>
          <w:sz w:val="22"/>
          <w:szCs w:val="22"/>
        </w:rPr>
      </w:pPr>
      <w:r w:rsidRPr="00E27A9D">
        <w:rPr>
          <w:sz w:val="22"/>
          <w:szCs w:val="22"/>
        </w:rPr>
        <w:t>Les chromosomes acquièrent différentes formes pendant l'anaphase lorsqu'ils se déplacent de l'équateur aux pôles. Les chromosomes acrocentriques et télocentriques acquièrent des formes "i", les chromosomes sous-métacentriques des formes "j", tandis que les chromosomes métacentri</w:t>
      </w:r>
      <w:r w:rsidR="00F45FB0">
        <w:rPr>
          <w:sz w:val="22"/>
          <w:szCs w:val="22"/>
        </w:rPr>
        <w:t>ques acquièrent des formes "v"</w:t>
      </w:r>
      <w:r w:rsidR="009938EA">
        <w:rPr>
          <w:rStyle w:val="Appelnotedebasdep"/>
          <w:sz w:val="22"/>
          <w:szCs w:val="22"/>
        </w:rPr>
        <w:footnoteReference w:id="5"/>
      </w:r>
      <w:r w:rsidR="00F45FB0">
        <w:rPr>
          <w:sz w:val="22"/>
          <w:szCs w:val="22"/>
        </w:rPr>
        <w:t>.</w:t>
      </w:r>
    </w:p>
    <w:p w:rsidR="001E2D8F" w:rsidRDefault="00A90AA3" w:rsidP="00BF6006">
      <w:pPr>
        <w:keepNext/>
        <w:spacing w:line="360" w:lineRule="auto"/>
        <w:ind w:firstLine="426"/>
        <w:jc w:val="both"/>
      </w:pPr>
      <w:r>
        <w:rPr>
          <w:noProof/>
          <w:lang w:eastAsia="fr-FR"/>
        </w:rPr>
        <w:lastRenderedPageBreak/>
        <w:drawing>
          <wp:inline distT="0" distB="0" distL="0" distR="0">
            <wp:extent cx="3370343" cy="291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370343" cy="2916000"/>
                    </a:xfrm>
                    <a:prstGeom prst="rect">
                      <a:avLst/>
                    </a:prstGeom>
                    <a:noFill/>
                    <a:ln w="9525">
                      <a:noFill/>
                      <a:miter lim="800000"/>
                      <a:headEnd/>
                      <a:tailEnd/>
                    </a:ln>
                  </pic:spPr>
                </pic:pic>
              </a:graphicData>
            </a:graphic>
          </wp:inline>
        </w:drawing>
      </w:r>
    </w:p>
    <w:p w:rsidR="00A90AA3" w:rsidRPr="001E2D8F" w:rsidRDefault="001E2D8F" w:rsidP="00BF6006">
      <w:pPr>
        <w:pStyle w:val="Lgende"/>
        <w:jc w:val="both"/>
      </w:pPr>
      <w:r>
        <w:t xml:space="preserve">Figure </w:t>
      </w:r>
      <w:r w:rsidR="00CE482D">
        <w:fldChar w:fldCharType="begin"/>
      </w:r>
      <w:r w:rsidR="00826E65">
        <w:instrText xml:space="preserve"> SEQ Figure \* ARABIC </w:instrText>
      </w:r>
      <w:r w:rsidR="00CE482D">
        <w:fldChar w:fldCharType="separate"/>
      </w:r>
      <w:r w:rsidR="00100BAE">
        <w:rPr>
          <w:noProof/>
        </w:rPr>
        <w:t>3</w:t>
      </w:r>
      <w:r w:rsidR="00CE482D">
        <w:rPr>
          <w:noProof/>
        </w:rPr>
        <w:fldChar w:fldCharType="end"/>
      </w:r>
      <w:r>
        <w:t xml:space="preserve">. </w:t>
      </w:r>
      <w:r w:rsidRPr="004327EA">
        <w:t>Caryotype d'une cellule eucaryote présentant différents types de chromosomes. Les chromosomes ont été classés en fonction de la position du centromère sur les chromosomes (extrait de Pierce (2012)</w:t>
      </w:r>
      <w:r w:rsidR="00E27A9D">
        <w:rPr>
          <w:rStyle w:val="Appelnotedebasdep"/>
          <w:sz w:val="22"/>
          <w:szCs w:val="22"/>
        </w:rPr>
        <w:footnoteReference w:id="6"/>
      </w:r>
    </w:p>
    <w:p w:rsidR="00A41452" w:rsidRDefault="00A41452" w:rsidP="00BF6006">
      <w:pPr>
        <w:pStyle w:val="Paragraphedeliste"/>
        <w:numPr>
          <w:ilvl w:val="0"/>
          <w:numId w:val="1"/>
        </w:numPr>
        <w:spacing w:line="360" w:lineRule="auto"/>
        <w:jc w:val="both"/>
        <w:rPr>
          <w:b/>
          <w:bCs/>
          <w:u w:val="single"/>
        </w:rPr>
      </w:pPr>
      <w:r w:rsidRPr="00BA756A">
        <w:rPr>
          <w:b/>
          <w:bCs/>
          <w:u w:val="single"/>
        </w:rPr>
        <w:t xml:space="preserve">Euploïdie chez les Eucaryotes </w:t>
      </w:r>
    </w:p>
    <w:p w:rsidR="002D3AA9" w:rsidRDefault="005A60FA" w:rsidP="00BF6006">
      <w:pPr>
        <w:spacing w:line="360" w:lineRule="auto"/>
        <w:ind w:firstLine="426"/>
        <w:jc w:val="both"/>
      </w:pPr>
      <w:r w:rsidRPr="005A60FA">
        <w:t>L'euploïdie implique une modification de l'ensemble du génome qui est un multiple exact du nombre de chromosomes de base de l'espèce concernée. Elle est généralement appelée polyploïdie. Les euploïdes peuvent avoir 3, 4, 5, 6, 7, 8 ou plus de génomes constituant leur n</w:t>
      </w:r>
      <w:r>
        <w:t>ombre</w:t>
      </w:r>
      <w:r w:rsidRPr="005A60FA">
        <w:t xml:space="preserve"> de chromosome</w:t>
      </w:r>
      <w:r>
        <w:t>s.</w:t>
      </w:r>
      <w:r w:rsidR="00C849CB">
        <w:t xml:space="preserve"> </w:t>
      </w:r>
    </w:p>
    <w:p w:rsidR="00F320EB" w:rsidRPr="00F320EB" w:rsidRDefault="00F320EB" w:rsidP="00BF6006">
      <w:pPr>
        <w:pStyle w:val="Paragraphedeliste"/>
        <w:numPr>
          <w:ilvl w:val="1"/>
          <w:numId w:val="1"/>
        </w:numPr>
        <w:spacing w:line="360" w:lineRule="auto"/>
        <w:jc w:val="both"/>
        <w:rPr>
          <w:b/>
          <w:bCs/>
        </w:rPr>
      </w:pPr>
      <w:r w:rsidRPr="00F320EB">
        <w:rPr>
          <w:b/>
          <w:bCs/>
        </w:rPr>
        <w:t xml:space="preserve">Caractéristiques issues de la polyploïdie :  </w:t>
      </w:r>
    </w:p>
    <w:p w:rsidR="00F320EB" w:rsidRDefault="00F320EB" w:rsidP="00BF6006">
      <w:pPr>
        <w:spacing w:line="360" w:lineRule="auto"/>
        <w:ind w:firstLine="426"/>
        <w:jc w:val="both"/>
      </w:pPr>
      <w:r w:rsidRPr="00FE0E9C">
        <w:t xml:space="preserve">Par rapport à une cellule diploïde, une cellule polyploïde correspondante est plus grande avec un pourcentage en eau plus élevé. Ceci se traduit par des appareils végétatifs (feuilles, tiges, racines) et reproducteurs (fleurs, fruits) de grand volume et se développant plus lentement. De ces traits, découle l'intérêt de provoquer artificiellement la polyploïdie à l'aide de </w:t>
      </w:r>
      <w:r w:rsidRPr="00FE0E9C">
        <w:rPr>
          <w:i/>
          <w:iCs/>
        </w:rPr>
        <w:t>la</w:t>
      </w:r>
      <w:r w:rsidRPr="00FE0E9C">
        <w:t xml:space="preserve"> </w:t>
      </w:r>
      <w:r w:rsidRPr="00FE0E9C">
        <w:rPr>
          <w:i/>
          <w:iCs/>
        </w:rPr>
        <w:t>colchicine</w:t>
      </w:r>
      <w:r>
        <w:rPr>
          <w:rStyle w:val="Appelnotedebasdep"/>
        </w:rPr>
        <w:footnoteReference w:id="7"/>
      </w:r>
      <w:r w:rsidRPr="00FE0E9C">
        <w:t>.</w:t>
      </w:r>
    </w:p>
    <w:p w:rsidR="00F320EB" w:rsidRPr="00F320EB" w:rsidRDefault="00F320EB" w:rsidP="00BF6006">
      <w:pPr>
        <w:pStyle w:val="Paragraphedeliste"/>
        <w:numPr>
          <w:ilvl w:val="1"/>
          <w:numId w:val="1"/>
        </w:numPr>
        <w:spacing w:line="360" w:lineRule="auto"/>
        <w:jc w:val="both"/>
        <w:rPr>
          <w:b/>
          <w:bCs/>
        </w:rPr>
      </w:pPr>
      <w:r w:rsidRPr="00F320EB">
        <w:rPr>
          <w:b/>
          <w:bCs/>
        </w:rPr>
        <w:t>Comment apparait la polyploïdie ?</w:t>
      </w:r>
    </w:p>
    <w:p w:rsidR="00F320EB" w:rsidRDefault="00F320EB" w:rsidP="00BF6006">
      <w:pPr>
        <w:pStyle w:val="Paragraphedeliste"/>
        <w:numPr>
          <w:ilvl w:val="0"/>
          <w:numId w:val="4"/>
        </w:numPr>
        <w:tabs>
          <w:tab w:val="left" w:pos="993"/>
        </w:tabs>
        <w:spacing w:line="360" w:lineRule="auto"/>
        <w:ind w:left="709" w:firstLine="0"/>
        <w:jc w:val="both"/>
      </w:pPr>
      <w:r>
        <w:t>Chacun des chromosomes est répliqué avant la prochaine mitose.</w:t>
      </w:r>
    </w:p>
    <w:p w:rsidR="00F320EB" w:rsidRDefault="00F320EB" w:rsidP="00BF6006">
      <w:pPr>
        <w:pStyle w:val="Paragraphedeliste"/>
        <w:numPr>
          <w:ilvl w:val="0"/>
          <w:numId w:val="4"/>
        </w:numPr>
        <w:tabs>
          <w:tab w:val="left" w:pos="993"/>
        </w:tabs>
        <w:spacing w:line="360" w:lineRule="auto"/>
        <w:ind w:left="709" w:firstLine="0"/>
        <w:jc w:val="both"/>
      </w:pPr>
      <w:r>
        <w:t>Une cellule tétraploïde (4 copies de chaque chromosome) apparaît suite à une mitose sans division cellulaire (action de la colchicine).</w:t>
      </w:r>
    </w:p>
    <w:p w:rsidR="00F320EB" w:rsidRDefault="00F320EB" w:rsidP="00BF6006">
      <w:pPr>
        <w:pStyle w:val="Paragraphedeliste"/>
        <w:numPr>
          <w:ilvl w:val="0"/>
          <w:numId w:val="9"/>
        </w:numPr>
        <w:spacing w:line="360" w:lineRule="auto"/>
        <w:jc w:val="both"/>
      </w:pPr>
      <w:r>
        <w:t>Les cellules polyploïdes sont généralement plus volumineuses que les diploïdes.</w:t>
      </w:r>
    </w:p>
    <w:p w:rsidR="00F320EB" w:rsidRDefault="00F320EB" w:rsidP="00BF6006">
      <w:pPr>
        <w:pStyle w:val="Paragraphedeliste"/>
        <w:numPr>
          <w:ilvl w:val="0"/>
          <w:numId w:val="9"/>
        </w:numPr>
        <w:spacing w:line="360" w:lineRule="auto"/>
        <w:jc w:val="both"/>
      </w:pPr>
      <w:r>
        <w:lastRenderedPageBreak/>
        <w:t>Les plantes polyploïdes donnent généralement (mais pas toujours) des fruits plus gros que les plantes diploïdes.</w:t>
      </w:r>
    </w:p>
    <w:p w:rsidR="00F320EB" w:rsidRPr="00F320EB" w:rsidRDefault="00F320EB" w:rsidP="00BF6006">
      <w:pPr>
        <w:pStyle w:val="Paragraphedeliste"/>
        <w:numPr>
          <w:ilvl w:val="1"/>
          <w:numId w:val="1"/>
        </w:numPr>
        <w:spacing w:line="360" w:lineRule="auto"/>
        <w:jc w:val="both"/>
        <w:rPr>
          <w:b/>
          <w:bCs/>
        </w:rPr>
      </w:pPr>
      <w:r w:rsidRPr="00F320EB">
        <w:rPr>
          <w:b/>
          <w:bCs/>
        </w:rPr>
        <w:t xml:space="preserve">La polyploïdie en agriculture : </w:t>
      </w:r>
    </w:p>
    <w:p w:rsidR="00F320EB" w:rsidRDefault="00F320EB" w:rsidP="00BF6006">
      <w:pPr>
        <w:spacing w:line="360" w:lineRule="auto"/>
        <w:ind w:firstLine="426"/>
        <w:jc w:val="both"/>
      </w:pPr>
      <w:r>
        <w:t>Beaucoup d'espèces cultivées (blés, avoine, cotonniers, tabac)</w:t>
      </w:r>
      <w:r w:rsidR="00BF6006">
        <w:t xml:space="preserve"> </w:t>
      </w:r>
      <w:r>
        <w:t>sont naturellement des allopolyploïdes, provenant d'hybridations interspécifiques spontanées et d'un doublement du nombre chromosomique. D'autres sont des autopolyploïdes réunissant généralement quatre lots chromosomiques homologues (luzerne, pomme de terre), d’autres cas de la luzerne (tétraploïde), le blé (hexaploïde) et certaines variétés de pommier qui sont triploïdes. Dans les deux cas, le doublement du nombre de chromosomes procure un enrichissement génétique en rassemblant les génomes d'espèces ou de variétés différentes (</w:t>
      </w:r>
      <w:r>
        <w:fldChar w:fldCharType="begin"/>
      </w:r>
      <w:r>
        <w:instrText xml:space="preserve"> REF _Ref62980659 \h  \* MERGEFORMAT </w:instrText>
      </w:r>
      <w:r>
        <w:fldChar w:fldCharType="separate"/>
      </w:r>
      <w:r>
        <w:t>Tableau 1</w:t>
      </w:r>
      <w:r>
        <w:fldChar w:fldCharType="end"/>
      </w:r>
      <w:r>
        <w:t>).</w:t>
      </w:r>
    </w:p>
    <w:p w:rsidR="00F320EB" w:rsidRDefault="00F320EB" w:rsidP="00BF6006">
      <w:pPr>
        <w:pStyle w:val="Lgende"/>
        <w:keepNext/>
        <w:jc w:val="both"/>
      </w:pPr>
      <w:bookmarkStart w:id="0" w:name="_Ref62980659"/>
      <w:r>
        <w:t xml:space="preserve">Tableau </w:t>
      </w:r>
      <w:r w:rsidR="00DA1F4F">
        <w:fldChar w:fldCharType="begin"/>
      </w:r>
      <w:r w:rsidR="00DA1F4F">
        <w:instrText xml:space="preserve"> SEQ Tableau \* ARABIC </w:instrText>
      </w:r>
      <w:r w:rsidR="00DA1F4F">
        <w:fldChar w:fldCharType="separate"/>
      </w:r>
      <w:r>
        <w:rPr>
          <w:noProof/>
        </w:rPr>
        <w:t>1</w:t>
      </w:r>
      <w:r w:rsidR="00DA1F4F">
        <w:rPr>
          <w:noProof/>
        </w:rPr>
        <w:fldChar w:fldCharType="end"/>
      </w:r>
      <w:bookmarkEnd w:id="0"/>
      <w:r>
        <w:t xml:space="preserve">. </w:t>
      </w:r>
      <w:r w:rsidRPr="00E4354A">
        <w:rPr>
          <w:noProof/>
        </w:rPr>
        <w:t>Des espèces polyploïdes cultivées</w:t>
      </w:r>
    </w:p>
    <w:tbl>
      <w:tblPr>
        <w:tblStyle w:val="Grilledutableau"/>
        <w:tblW w:w="0" w:type="auto"/>
        <w:jc w:val="center"/>
        <w:tblLook w:val="04A0" w:firstRow="1" w:lastRow="0" w:firstColumn="1" w:lastColumn="0" w:noHBand="0" w:noVBand="1"/>
      </w:tblPr>
      <w:tblGrid>
        <w:gridCol w:w="2268"/>
        <w:gridCol w:w="2605"/>
        <w:gridCol w:w="2322"/>
      </w:tblGrid>
      <w:tr w:rsidR="00F320EB" w:rsidTr="00F320EB">
        <w:trPr>
          <w:jc w:val="center"/>
        </w:trPr>
        <w:tc>
          <w:tcPr>
            <w:tcW w:w="2268" w:type="dxa"/>
          </w:tcPr>
          <w:p w:rsidR="00F320EB" w:rsidRPr="00303170" w:rsidRDefault="00F320EB" w:rsidP="00BF6006">
            <w:pPr>
              <w:jc w:val="both"/>
              <w:rPr>
                <w:b/>
                <w:bCs/>
              </w:rPr>
            </w:pPr>
            <w:r w:rsidRPr="00303170">
              <w:rPr>
                <w:b/>
                <w:bCs/>
              </w:rPr>
              <w:t>Espèce</w:t>
            </w:r>
          </w:p>
        </w:tc>
        <w:tc>
          <w:tcPr>
            <w:tcW w:w="2605" w:type="dxa"/>
          </w:tcPr>
          <w:p w:rsidR="00F320EB" w:rsidRPr="00303170" w:rsidRDefault="00F320EB" w:rsidP="00BF6006">
            <w:pPr>
              <w:jc w:val="both"/>
              <w:rPr>
                <w:b/>
                <w:bCs/>
              </w:rPr>
            </w:pPr>
            <w:r w:rsidRPr="00303170">
              <w:rPr>
                <w:b/>
                <w:bCs/>
              </w:rPr>
              <w:t>Nombre de chromosome</w:t>
            </w:r>
          </w:p>
        </w:tc>
        <w:tc>
          <w:tcPr>
            <w:tcW w:w="2322" w:type="dxa"/>
          </w:tcPr>
          <w:p w:rsidR="00F320EB" w:rsidRPr="00303170" w:rsidRDefault="00F320EB" w:rsidP="00BF6006">
            <w:pPr>
              <w:jc w:val="both"/>
              <w:rPr>
                <w:b/>
                <w:bCs/>
              </w:rPr>
            </w:pPr>
            <w:r w:rsidRPr="00303170">
              <w:rPr>
                <w:b/>
                <w:bCs/>
              </w:rPr>
              <w:t>Degrés de ploïdie</w:t>
            </w:r>
          </w:p>
        </w:tc>
      </w:tr>
      <w:tr w:rsidR="00F320EB" w:rsidTr="00F320EB">
        <w:trPr>
          <w:jc w:val="center"/>
        </w:trPr>
        <w:tc>
          <w:tcPr>
            <w:tcW w:w="2268" w:type="dxa"/>
          </w:tcPr>
          <w:p w:rsidR="00F320EB" w:rsidRDefault="00F320EB" w:rsidP="00BF6006">
            <w:pPr>
              <w:jc w:val="both"/>
            </w:pPr>
            <w:r>
              <w:t>Pomme de terre</w:t>
            </w:r>
          </w:p>
        </w:tc>
        <w:tc>
          <w:tcPr>
            <w:tcW w:w="2605" w:type="dxa"/>
          </w:tcPr>
          <w:p w:rsidR="00F320EB" w:rsidRDefault="00F320EB" w:rsidP="00BF6006">
            <w:pPr>
              <w:jc w:val="both"/>
            </w:pPr>
            <w:r w:rsidRPr="00303170">
              <w:t>48</w:t>
            </w:r>
          </w:p>
        </w:tc>
        <w:tc>
          <w:tcPr>
            <w:tcW w:w="2322" w:type="dxa"/>
          </w:tcPr>
          <w:p w:rsidR="00F320EB" w:rsidRDefault="00F320EB" w:rsidP="00BF6006">
            <w:pPr>
              <w:jc w:val="both"/>
            </w:pPr>
            <w:r w:rsidRPr="00303170">
              <w:t>4x</w:t>
            </w:r>
          </w:p>
        </w:tc>
      </w:tr>
      <w:tr w:rsidR="00F320EB" w:rsidTr="00F320EB">
        <w:trPr>
          <w:jc w:val="center"/>
        </w:trPr>
        <w:tc>
          <w:tcPr>
            <w:tcW w:w="2268" w:type="dxa"/>
          </w:tcPr>
          <w:p w:rsidR="00F320EB" w:rsidRDefault="00F320EB" w:rsidP="00BF6006">
            <w:pPr>
              <w:jc w:val="both"/>
            </w:pPr>
            <w:r w:rsidRPr="00303170">
              <w:t>Banane</w:t>
            </w:r>
          </w:p>
        </w:tc>
        <w:tc>
          <w:tcPr>
            <w:tcW w:w="2605" w:type="dxa"/>
          </w:tcPr>
          <w:p w:rsidR="00F320EB" w:rsidRDefault="00F320EB" w:rsidP="00BF6006">
            <w:pPr>
              <w:jc w:val="both"/>
            </w:pPr>
            <w:r>
              <w:t>33</w:t>
            </w:r>
          </w:p>
        </w:tc>
        <w:tc>
          <w:tcPr>
            <w:tcW w:w="2322" w:type="dxa"/>
          </w:tcPr>
          <w:p w:rsidR="00F320EB" w:rsidRDefault="00F320EB" w:rsidP="00BF6006">
            <w:pPr>
              <w:jc w:val="both"/>
            </w:pPr>
            <w:r>
              <w:t>3x</w:t>
            </w:r>
          </w:p>
        </w:tc>
      </w:tr>
      <w:tr w:rsidR="00F320EB" w:rsidTr="00F320EB">
        <w:trPr>
          <w:jc w:val="center"/>
        </w:trPr>
        <w:tc>
          <w:tcPr>
            <w:tcW w:w="2268" w:type="dxa"/>
          </w:tcPr>
          <w:p w:rsidR="00F320EB" w:rsidRDefault="00F320EB" w:rsidP="00BF6006">
            <w:pPr>
              <w:jc w:val="both"/>
            </w:pPr>
            <w:r w:rsidRPr="00303170">
              <w:t>Cacahuète</w:t>
            </w:r>
          </w:p>
        </w:tc>
        <w:tc>
          <w:tcPr>
            <w:tcW w:w="2605" w:type="dxa"/>
          </w:tcPr>
          <w:p w:rsidR="00F320EB" w:rsidRDefault="00F320EB" w:rsidP="00BF6006">
            <w:pPr>
              <w:jc w:val="both"/>
            </w:pPr>
            <w:r>
              <w:t>40</w:t>
            </w:r>
          </w:p>
        </w:tc>
        <w:tc>
          <w:tcPr>
            <w:tcW w:w="2322" w:type="dxa"/>
          </w:tcPr>
          <w:p w:rsidR="00F320EB" w:rsidRDefault="00F320EB" w:rsidP="00BF6006">
            <w:pPr>
              <w:jc w:val="both"/>
            </w:pPr>
            <w:r>
              <w:t>4x</w:t>
            </w:r>
          </w:p>
        </w:tc>
      </w:tr>
      <w:tr w:rsidR="00F320EB" w:rsidTr="00F320EB">
        <w:trPr>
          <w:jc w:val="center"/>
        </w:trPr>
        <w:tc>
          <w:tcPr>
            <w:tcW w:w="2268" w:type="dxa"/>
          </w:tcPr>
          <w:p w:rsidR="00F320EB" w:rsidRDefault="00F320EB" w:rsidP="00BF6006">
            <w:pPr>
              <w:jc w:val="both"/>
            </w:pPr>
            <w:r w:rsidRPr="00303170">
              <w:t>Patate douce</w:t>
            </w:r>
          </w:p>
        </w:tc>
        <w:tc>
          <w:tcPr>
            <w:tcW w:w="2605" w:type="dxa"/>
          </w:tcPr>
          <w:p w:rsidR="00F320EB" w:rsidRDefault="00F320EB" w:rsidP="00BF6006">
            <w:pPr>
              <w:jc w:val="both"/>
            </w:pPr>
            <w:r>
              <w:t>90</w:t>
            </w:r>
          </w:p>
        </w:tc>
        <w:tc>
          <w:tcPr>
            <w:tcW w:w="2322" w:type="dxa"/>
          </w:tcPr>
          <w:p w:rsidR="00F320EB" w:rsidRDefault="00F320EB" w:rsidP="00BF6006">
            <w:pPr>
              <w:jc w:val="both"/>
            </w:pPr>
            <w:r>
              <w:t>6x</w:t>
            </w:r>
          </w:p>
        </w:tc>
      </w:tr>
      <w:tr w:rsidR="00F320EB" w:rsidTr="00F320EB">
        <w:trPr>
          <w:jc w:val="center"/>
        </w:trPr>
        <w:tc>
          <w:tcPr>
            <w:tcW w:w="2268" w:type="dxa"/>
          </w:tcPr>
          <w:p w:rsidR="00F320EB" w:rsidRDefault="00F320EB" w:rsidP="00BF6006">
            <w:pPr>
              <w:jc w:val="both"/>
            </w:pPr>
            <w:r w:rsidRPr="00303170">
              <w:rPr>
                <w:lang w:val="en-US"/>
              </w:rPr>
              <w:t>Tabac</w:t>
            </w:r>
          </w:p>
        </w:tc>
        <w:tc>
          <w:tcPr>
            <w:tcW w:w="2605" w:type="dxa"/>
          </w:tcPr>
          <w:p w:rsidR="00F320EB" w:rsidRDefault="00F320EB" w:rsidP="00BF6006">
            <w:pPr>
              <w:jc w:val="both"/>
            </w:pPr>
            <w:r>
              <w:t>48</w:t>
            </w:r>
          </w:p>
        </w:tc>
        <w:tc>
          <w:tcPr>
            <w:tcW w:w="2322" w:type="dxa"/>
          </w:tcPr>
          <w:p w:rsidR="00F320EB" w:rsidRDefault="00F320EB" w:rsidP="00BF6006">
            <w:pPr>
              <w:jc w:val="both"/>
            </w:pPr>
            <w:r>
              <w:t>4x</w:t>
            </w:r>
          </w:p>
        </w:tc>
      </w:tr>
      <w:tr w:rsidR="00F320EB" w:rsidTr="00F320EB">
        <w:trPr>
          <w:jc w:val="center"/>
        </w:trPr>
        <w:tc>
          <w:tcPr>
            <w:tcW w:w="2268" w:type="dxa"/>
          </w:tcPr>
          <w:p w:rsidR="00F320EB" w:rsidRDefault="00F320EB" w:rsidP="00BF6006">
            <w:pPr>
              <w:jc w:val="both"/>
            </w:pPr>
            <w:r>
              <w:t>Coton</w:t>
            </w:r>
          </w:p>
        </w:tc>
        <w:tc>
          <w:tcPr>
            <w:tcW w:w="2605" w:type="dxa"/>
          </w:tcPr>
          <w:p w:rsidR="00F320EB" w:rsidRDefault="00F320EB" w:rsidP="00BF6006">
            <w:pPr>
              <w:jc w:val="both"/>
            </w:pPr>
            <w:r>
              <w:t>52</w:t>
            </w:r>
          </w:p>
        </w:tc>
        <w:tc>
          <w:tcPr>
            <w:tcW w:w="2322" w:type="dxa"/>
          </w:tcPr>
          <w:p w:rsidR="00F320EB" w:rsidRDefault="00F320EB" w:rsidP="00BF6006">
            <w:pPr>
              <w:jc w:val="both"/>
            </w:pPr>
            <w:r>
              <w:t>4x</w:t>
            </w:r>
          </w:p>
        </w:tc>
      </w:tr>
      <w:tr w:rsidR="00F320EB" w:rsidTr="00F320EB">
        <w:trPr>
          <w:jc w:val="center"/>
        </w:trPr>
        <w:tc>
          <w:tcPr>
            <w:tcW w:w="2268" w:type="dxa"/>
          </w:tcPr>
          <w:p w:rsidR="00F320EB" w:rsidRDefault="00F320EB" w:rsidP="00BF6006">
            <w:pPr>
              <w:jc w:val="both"/>
            </w:pPr>
            <w:r>
              <w:t>Blé tendre</w:t>
            </w:r>
          </w:p>
        </w:tc>
        <w:tc>
          <w:tcPr>
            <w:tcW w:w="2605" w:type="dxa"/>
          </w:tcPr>
          <w:p w:rsidR="00F320EB" w:rsidRDefault="00F320EB" w:rsidP="00BF6006">
            <w:pPr>
              <w:jc w:val="both"/>
            </w:pPr>
            <w:r>
              <w:t>42</w:t>
            </w:r>
          </w:p>
        </w:tc>
        <w:tc>
          <w:tcPr>
            <w:tcW w:w="2322" w:type="dxa"/>
          </w:tcPr>
          <w:p w:rsidR="00F320EB" w:rsidRDefault="00F320EB" w:rsidP="00BF6006">
            <w:pPr>
              <w:jc w:val="both"/>
            </w:pPr>
            <w:r>
              <w:t>6x</w:t>
            </w:r>
          </w:p>
        </w:tc>
      </w:tr>
      <w:tr w:rsidR="00F320EB" w:rsidTr="00F320EB">
        <w:trPr>
          <w:jc w:val="center"/>
        </w:trPr>
        <w:tc>
          <w:tcPr>
            <w:tcW w:w="2268" w:type="dxa"/>
          </w:tcPr>
          <w:p w:rsidR="00F320EB" w:rsidRDefault="00F320EB" w:rsidP="00BF6006">
            <w:pPr>
              <w:jc w:val="both"/>
            </w:pPr>
            <w:r>
              <w:t xml:space="preserve">Avoine </w:t>
            </w:r>
          </w:p>
        </w:tc>
        <w:tc>
          <w:tcPr>
            <w:tcW w:w="2605" w:type="dxa"/>
          </w:tcPr>
          <w:p w:rsidR="00F320EB" w:rsidRDefault="00F320EB" w:rsidP="00BF6006">
            <w:pPr>
              <w:jc w:val="both"/>
            </w:pPr>
            <w:r>
              <w:t>42</w:t>
            </w:r>
          </w:p>
        </w:tc>
        <w:tc>
          <w:tcPr>
            <w:tcW w:w="2322" w:type="dxa"/>
          </w:tcPr>
          <w:p w:rsidR="00F320EB" w:rsidRDefault="00F320EB" w:rsidP="00BF6006">
            <w:pPr>
              <w:jc w:val="both"/>
            </w:pPr>
            <w:r>
              <w:t>6x</w:t>
            </w:r>
          </w:p>
        </w:tc>
      </w:tr>
      <w:tr w:rsidR="00F320EB" w:rsidTr="00F320EB">
        <w:trPr>
          <w:jc w:val="center"/>
        </w:trPr>
        <w:tc>
          <w:tcPr>
            <w:tcW w:w="2268" w:type="dxa"/>
          </w:tcPr>
          <w:p w:rsidR="00F320EB" w:rsidRDefault="00F320EB" w:rsidP="00BF6006">
            <w:pPr>
              <w:jc w:val="both"/>
            </w:pPr>
            <w:r>
              <w:t xml:space="preserve">Canne à sucre </w:t>
            </w:r>
          </w:p>
        </w:tc>
        <w:tc>
          <w:tcPr>
            <w:tcW w:w="2605" w:type="dxa"/>
          </w:tcPr>
          <w:p w:rsidR="00F320EB" w:rsidRDefault="00F320EB" w:rsidP="00BF6006">
            <w:pPr>
              <w:jc w:val="both"/>
            </w:pPr>
            <w:r>
              <w:t>80</w:t>
            </w:r>
          </w:p>
        </w:tc>
        <w:tc>
          <w:tcPr>
            <w:tcW w:w="2322" w:type="dxa"/>
          </w:tcPr>
          <w:p w:rsidR="00F320EB" w:rsidRDefault="00F320EB" w:rsidP="00BF6006">
            <w:pPr>
              <w:jc w:val="both"/>
            </w:pPr>
            <w:r>
              <w:t>8x</w:t>
            </w:r>
          </w:p>
        </w:tc>
      </w:tr>
      <w:tr w:rsidR="00F320EB" w:rsidTr="00F320EB">
        <w:trPr>
          <w:jc w:val="center"/>
        </w:trPr>
        <w:tc>
          <w:tcPr>
            <w:tcW w:w="2268" w:type="dxa"/>
          </w:tcPr>
          <w:p w:rsidR="00F320EB" w:rsidRDefault="00F320EB" w:rsidP="00BF6006">
            <w:pPr>
              <w:jc w:val="both"/>
            </w:pPr>
            <w:r>
              <w:t xml:space="preserve">Fraise </w:t>
            </w:r>
          </w:p>
        </w:tc>
        <w:tc>
          <w:tcPr>
            <w:tcW w:w="2605" w:type="dxa"/>
          </w:tcPr>
          <w:p w:rsidR="00F320EB" w:rsidRDefault="00F320EB" w:rsidP="00BF6006">
            <w:pPr>
              <w:jc w:val="both"/>
            </w:pPr>
            <w:r>
              <w:t>56</w:t>
            </w:r>
          </w:p>
        </w:tc>
        <w:tc>
          <w:tcPr>
            <w:tcW w:w="2322" w:type="dxa"/>
          </w:tcPr>
          <w:p w:rsidR="00F320EB" w:rsidRDefault="00F320EB" w:rsidP="00BF6006">
            <w:pPr>
              <w:jc w:val="both"/>
            </w:pPr>
            <w:r>
              <w:t>8x</w:t>
            </w:r>
          </w:p>
        </w:tc>
      </w:tr>
    </w:tbl>
    <w:p w:rsidR="00F320EB" w:rsidRPr="00A87DD8" w:rsidRDefault="00F320EB" w:rsidP="00BF6006">
      <w:pPr>
        <w:spacing w:line="360" w:lineRule="auto"/>
        <w:jc w:val="both"/>
        <w:rPr>
          <w:u w:val="single"/>
        </w:rPr>
      </w:pPr>
    </w:p>
    <w:p w:rsidR="00F320EB" w:rsidRPr="00F320EB" w:rsidRDefault="00F320EB" w:rsidP="00BF6006">
      <w:pPr>
        <w:pStyle w:val="Paragraphedeliste"/>
        <w:numPr>
          <w:ilvl w:val="1"/>
          <w:numId w:val="1"/>
        </w:numPr>
        <w:spacing w:line="360" w:lineRule="auto"/>
        <w:jc w:val="both"/>
        <w:rPr>
          <w:b/>
          <w:bCs/>
        </w:rPr>
      </w:pPr>
      <w:r w:rsidRPr="00F320EB">
        <w:rPr>
          <w:b/>
          <w:bCs/>
        </w:rPr>
        <w:t xml:space="preserve">L'intérêt de la polyploïdie : </w:t>
      </w:r>
    </w:p>
    <w:p w:rsidR="00F320EB" w:rsidRDefault="00F320EB" w:rsidP="00BF6006">
      <w:pPr>
        <w:spacing w:line="360" w:lineRule="auto"/>
        <w:ind w:firstLine="426"/>
        <w:jc w:val="both"/>
      </w:pPr>
      <w:r>
        <w:t>L'intérêt de la polyploïdie est double:</w:t>
      </w:r>
    </w:p>
    <w:p w:rsidR="00F320EB" w:rsidRDefault="00F320EB" w:rsidP="00BF6006">
      <w:pPr>
        <w:pStyle w:val="Paragraphedeliste"/>
        <w:numPr>
          <w:ilvl w:val="0"/>
          <w:numId w:val="10"/>
        </w:numPr>
        <w:spacing w:line="360" w:lineRule="auto"/>
        <w:jc w:val="both"/>
      </w:pPr>
      <w:r>
        <w:t>Amélioration quantitative du rendement</w:t>
      </w:r>
    </w:p>
    <w:p w:rsidR="00F320EB" w:rsidRDefault="00F320EB" w:rsidP="00BF6006">
      <w:pPr>
        <w:pStyle w:val="Paragraphedeliste"/>
        <w:numPr>
          <w:ilvl w:val="0"/>
          <w:numId w:val="10"/>
        </w:numPr>
        <w:spacing w:line="360" w:lineRule="auto"/>
        <w:jc w:val="both"/>
      </w:pPr>
      <w:r>
        <w:t>Restauration de la fertilité des hybrides interspécifiques.</w:t>
      </w:r>
    </w:p>
    <w:p w:rsidR="002D3AA9" w:rsidRPr="00F320EB" w:rsidRDefault="002D3AA9" w:rsidP="00BF6006">
      <w:pPr>
        <w:pStyle w:val="Paragraphedeliste"/>
        <w:numPr>
          <w:ilvl w:val="1"/>
          <w:numId w:val="1"/>
        </w:numPr>
        <w:spacing w:line="360" w:lineRule="auto"/>
        <w:jc w:val="both"/>
        <w:rPr>
          <w:b/>
          <w:bCs/>
        </w:rPr>
      </w:pPr>
      <w:r w:rsidRPr="00F320EB">
        <w:rPr>
          <w:b/>
          <w:bCs/>
        </w:rPr>
        <w:t xml:space="preserve">Les classes de la polyploïdie : </w:t>
      </w:r>
    </w:p>
    <w:p w:rsidR="00A41452" w:rsidRDefault="00C849CB" w:rsidP="00BF6006">
      <w:pPr>
        <w:spacing w:line="360" w:lineRule="auto"/>
        <w:ind w:firstLine="426"/>
        <w:jc w:val="both"/>
      </w:pPr>
      <w:r>
        <w:t>On distingue deux types de polyploïdie</w:t>
      </w:r>
      <w:r w:rsidR="001C6855">
        <w:t xml:space="preserve"> </w:t>
      </w:r>
      <w:r w:rsidR="00BB24E8">
        <w:rPr>
          <w:rStyle w:val="Appelnotedebasdep"/>
        </w:rPr>
        <w:footnoteReference w:id="8"/>
      </w:r>
      <w:r>
        <w:t xml:space="preserve">: </w:t>
      </w:r>
    </w:p>
    <w:p w:rsidR="00C849CB" w:rsidRDefault="00C849CB" w:rsidP="00BF6006">
      <w:pPr>
        <w:pStyle w:val="Paragraphedeliste"/>
        <w:numPr>
          <w:ilvl w:val="2"/>
          <w:numId w:val="1"/>
        </w:numPr>
        <w:tabs>
          <w:tab w:val="left" w:pos="993"/>
        </w:tabs>
        <w:spacing w:line="360" w:lineRule="auto"/>
        <w:ind w:left="0" w:firstLine="360"/>
        <w:jc w:val="both"/>
      </w:pPr>
      <w:r w:rsidRPr="00F320EB">
        <w:rPr>
          <w:b/>
          <w:bCs/>
        </w:rPr>
        <w:t>Autopolyploïdes</w:t>
      </w:r>
      <w:r w:rsidR="00F320EB">
        <w:t xml:space="preserve"> : </w:t>
      </w:r>
      <w:r>
        <w:t>qui se forment par duplication des chromosomes au sein d’une même espèce</w:t>
      </w:r>
      <w:r w:rsidR="001C6855">
        <w:t xml:space="preserve"> (</w:t>
      </w:r>
      <w:r w:rsidR="0089785A">
        <w:fldChar w:fldCharType="begin"/>
      </w:r>
      <w:r w:rsidR="0089785A">
        <w:instrText xml:space="preserve"> REF _Ref62980702 \h  \* MERGEFORMAT </w:instrText>
      </w:r>
      <w:r w:rsidR="0089785A">
        <w:fldChar w:fldCharType="separate"/>
      </w:r>
      <w:r w:rsidR="001C6855">
        <w:t>Figure 4</w:t>
      </w:r>
      <w:r w:rsidR="0089785A">
        <w:fldChar w:fldCharType="end"/>
      </w:r>
      <w:r w:rsidR="001C6855">
        <w:t>.a)</w:t>
      </w:r>
      <w:r>
        <w:t>.</w:t>
      </w:r>
    </w:p>
    <w:p w:rsidR="00A87DD8" w:rsidRDefault="00A87DD8" w:rsidP="00BF6006">
      <w:pPr>
        <w:spacing w:line="360" w:lineRule="auto"/>
        <w:jc w:val="both"/>
      </w:pPr>
      <w:r>
        <w:t xml:space="preserve">Elle se produit spontanément (non-disjonction des chromosomes au moment de la méiose) ou artificiellement (par traitement à la colchicine ou par croisement entre diploïdes et tétraploïdes: 2x X 4x = descendance 3x (stérile, fruits sans graine) par dédoublement chromosomique. Elle peut avoir lieu au niveau des gamètes non réduits. </w:t>
      </w:r>
    </w:p>
    <w:p w:rsidR="00A87DD8" w:rsidRDefault="00A87DD8" w:rsidP="00BF6006">
      <w:pPr>
        <w:pStyle w:val="Paragraphedeliste"/>
        <w:numPr>
          <w:ilvl w:val="3"/>
          <w:numId w:val="1"/>
        </w:numPr>
        <w:tabs>
          <w:tab w:val="left" w:pos="993"/>
        </w:tabs>
        <w:spacing w:line="360" w:lineRule="auto"/>
        <w:jc w:val="both"/>
      </w:pPr>
      <w:r w:rsidRPr="00F320EB">
        <w:rPr>
          <w:b/>
          <w:bCs/>
        </w:rPr>
        <w:t>But</w:t>
      </w:r>
      <w:r>
        <w:t>:</w:t>
      </w:r>
    </w:p>
    <w:p w:rsidR="00A87DD8" w:rsidRDefault="00A87DD8" w:rsidP="00BF6006">
      <w:pPr>
        <w:spacing w:line="360" w:lineRule="auto"/>
        <w:jc w:val="both"/>
      </w:pPr>
      <w:r>
        <w:lastRenderedPageBreak/>
        <w:t>Dupliquer artificiellement les chromosomes d'une plante, afin d’obtenir une augmentation de rendement.</w:t>
      </w:r>
    </w:p>
    <w:p w:rsidR="00100BAE" w:rsidRDefault="00100BAE" w:rsidP="00BF6006">
      <w:pPr>
        <w:spacing w:line="360" w:lineRule="auto"/>
        <w:jc w:val="both"/>
      </w:pPr>
    </w:p>
    <w:p w:rsidR="00A87DD8" w:rsidRPr="00F320EB" w:rsidRDefault="00A87DD8" w:rsidP="00BF6006">
      <w:pPr>
        <w:pStyle w:val="Paragraphedeliste"/>
        <w:numPr>
          <w:ilvl w:val="3"/>
          <w:numId w:val="1"/>
        </w:numPr>
        <w:tabs>
          <w:tab w:val="left" w:pos="993"/>
        </w:tabs>
        <w:spacing w:line="360" w:lineRule="auto"/>
        <w:jc w:val="both"/>
        <w:rPr>
          <w:b/>
          <w:bCs/>
        </w:rPr>
      </w:pPr>
      <w:r w:rsidRPr="00F320EB">
        <w:rPr>
          <w:b/>
          <w:bCs/>
        </w:rPr>
        <w:t>Caractéristiques : (= gigantisme)</w:t>
      </w:r>
    </w:p>
    <w:p w:rsidR="00A87DD8" w:rsidRDefault="00A87DD8" w:rsidP="00BF6006">
      <w:pPr>
        <w:pStyle w:val="Paragraphedeliste"/>
        <w:numPr>
          <w:ilvl w:val="0"/>
          <w:numId w:val="11"/>
        </w:numPr>
        <w:spacing w:line="360" w:lineRule="auto"/>
        <w:ind w:left="1134"/>
        <w:jc w:val="both"/>
      </w:pPr>
      <w:r>
        <w:t>cellules et noyaux volumineux ;</w:t>
      </w:r>
    </w:p>
    <w:p w:rsidR="00A87DD8" w:rsidRDefault="00A87DD8" w:rsidP="00BF6006">
      <w:pPr>
        <w:pStyle w:val="Paragraphedeliste"/>
        <w:numPr>
          <w:ilvl w:val="0"/>
          <w:numId w:val="11"/>
        </w:numPr>
        <w:spacing w:line="360" w:lineRule="auto"/>
        <w:ind w:left="1134"/>
        <w:jc w:val="both"/>
      </w:pPr>
      <w:r>
        <w:t>tiges épaisses ;</w:t>
      </w:r>
    </w:p>
    <w:p w:rsidR="00A87DD8" w:rsidRDefault="00A87DD8" w:rsidP="00BF6006">
      <w:pPr>
        <w:pStyle w:val="Paragraphedeliste"/>
        <w:numPr>
          <w:ilvl w:val="0"/>
          <w:numId w:val="11"/>
        </w:numPr>
        <w:spacing w:line="360" w:lineRule="auto"/>
        <w:ind w:left="1134"/>
        <w:jc w:val="both"/>
      </w:pPr>
      <w:r>
        <w:t>feuilles épaisses, large et de couleur verte foncée ;</w:t>
      </w:r>
    </w:p>
    <w:p w:rsidR="00A87DD8" w:rsidRDefault="00A87DD8" w:rsidP="00BF6006">
      <w:pPr>
        <w:pStyle w:val="Paragraphedeliste"/>
        <w:numPr>
          <w:ilvl w:val="0"/>
          <w:numId w:val="11"/>
        </w:numPr>
        <w:spacing w:line="360" w:lineRule="auto"/>
        <w:ind w:left="1134"/>
        <w:jc w:val="both"/>
      </w:pPr>
      <w:r>
        <w:t>grandes fleurs et grandes graines ;</w:t>
      </w:r>
    </w:p>
    <w:p w:rsidR="00A87DD8" w:rsidRDefault="00A87DD8" w:rsidP="00BF6006">
      <w:pPr>
        <w:pStyle w:val="Paragraphedeliste"/>
        <w:numPr>
          <w:ilvl w:val="0"/>
          <w:numId w:val="11"/>
        </w:numPr>
        <w:spacing w:line="360" w:lineRule="auto"/>
        <w:ind w:left="1134"/>
        <w:jc w:val="both"/>
      </w:pPr>
      <w:r>
        <w:t>racines plus développées</w:t>
      </w:r>
    </w:p>
    <w:p w:rsidR="003602C0" w:rsidRPr="00F320EB" w:rsidRDefault="003602C0" w:rsidP="00BF6006">
      <w:pPr>
        <w:pStyle w:val="Paragraphedeliste"/>
        <w:numPr>
          <w:ilvl w:val="3"/>
          <w:numId w:val="1"/>
        </w:numPr>
        <w:tabs>
          <w:tab w:val="left" w:pos="993"/>
        </w:tabs>
        <w:spacing w:line="360" w:lineRule="auto"/>
        <w:jc w:val="both"/>
        <w:rPr>
          <w:b/>
          <w:bCs/>
        </w:rPr>
      </w:pPr>
      <w:r w:rsidRPr="00F320EB">
        <w:rPr>
          <w:b/>
          <w:bCs/>
        </w:rPr>
        <w:t xml:space="preserve">inconvénient : </w:t>
      </w:r>
    </w:p>
    <w:p w:rsidR="003602C0" w:rsidRDefault="003602C0" w:rsidP="00BF6006">
      <w:pPr>
        <w:pStyle w:val="Paragraphedeliste"/>
        <w:numPr>
          <w:ilvl w:val="0"/>
          <w:numId w:val="11"/>
        </w:numPr>
        <w:spacing w:line="360" w:lineRule="auto"/>
        <w:ind w:left="1134"/>
        <w:jc w:val="both"/>
      </w:pPr>
      <w:r>
        <w:t>Il y'a réduction de la fertilité ce qui entraîne une faible production de semences, due à des désordres dans la formation des grains de pollen, de la fécondation ou le développement de l’embryon.</w:t>
      </w:r>
    </w:p>
    <w:p w:rsidR="003602C0" w:rsidRDefault="003602C0" w:rsidP="00BF6006">
      <w:pPr>
        <w:pStyle w:val="Paragraphedeliste"/>
        <w:numPr>
          <w:ilvl w:val="0"/>
          <w:numId w:val="11"/>
        </w:numPr>
        <w:spacing w:line="360" w:lineRule="auto"/>
        <w:ind w:left="1134"/>
        <w:jc w:val="both"/>
      </w:pPr>
      <w:r>
        <w:t>moins de vigueur que les parents diploïdes possédant un nombre de chromosomes de base déjà élevé.</w:t>
      </w:r>
    </w:p>
    <w:p w:rsidR="003602C0" w:rsidRDefault="003602C0" w:rsidP="00BF6006">
      <w:pPr>
        <w:pStyle w:val="Paragraphedeliste"/>
        <w:numPr>
          <w:ilvl w:val="0"/>
          <w:numId w:val="11"/>
        </w:numPr>
        <w:spacing w:line="360" w:lineRule="auto"/>
        <w:ind w:left="1134"/>
        <w:jc w:val="both"/>
      </w:pPr>
      <w:r>
        <w:t>la génétique des autopolyploïdes est plus complexe que celle des diploïdes.</w:t>
      </w:r>
    </w:p>
    <w:p w:rsidR="003602C0" w:rsidRPr="00F320EB" w:rsidRDefault="003602C0" w:rsidP="00BF6006">
      <w:pPr>
        <w:pStyle w:val="Paragraphedeliste"/>
        <w:numPr>
          <w:ilvl w:val="3"/>
          <w:numId w:val="1"/>
        </w:numPr>
        <w:tabs>
          <w:tab w:val="left" w:pos="993"/>
        </w:tabs>
        <w:spacing w:line="360" w:lineRule="auto"/>
        <w:jc w:val="both"/>
        <w:rPr>
          <w:b/>
          <w:bCs/>
        </w:rPr>
      </w:pPr>
      <w:r w:rsidRPr="00F320EB">
        <w:rPr>
          <w:b/>
          <w:bCs/>
        </w:rPr>
        <w:t xml:space="preserve">Exemple: </w:t>
      </w:r>
    </w:p>
    <w:p w:rsidR="003602C0" w:rsidRDefault="003602C0" w:rsidP="00BF6006">
      <w:pPr>
        <w:spacing w:line="360" w:lineRule="auto"/>
        <w:jc w:val="both"/>
      </w:pPr>
      <w:r>
        <w:t>soit un locus à deux allèles : A et a</w:t>
      </w:r>
    </w:p>
    <w:p w:rsidR="003602C0" w:rsidRDefault="003602C0" w:rsidP="00BF6006">
      <w:pPr>
        <w:spacing w:line="360" w:lineRule="auto"/>
        <w:jc w:val="both"/>
      </w:pPr>
      <w:r>
        <w:t>Diploïdes : 3 génotypes : AA ; Aa ; aa</w:t>
      </w:r>
    </w:p>
    <w:p w:rsidR="003602C0" w:rsidRDefault="003602C0" w:rsidP="00BF6006">
      <w:pPr>
        <w:spacing w:line="360" w:lineRule="auto"/>
        <w:jc w:val="both"/>
      </w:pPr>
      <w:r>
        <w:t>Autotétraploïdes : 5 génotypes possibles selon le nombre d’allèles dominants A :</w:t>
      </w:r>
    </w:p>
    <w:tbl>
      <w:tblPr>
        <w:tblW w:w="43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9"/>
        <w:gridCol w:w="1670"/>
        <w:gridCol w:w="1123"/>
        <w:gridCol w:w="1435"/>
        <w:gridCol w:w="1841"/>
      </w:tblGrid>
      <w:tr w:rsidR="005B5EBF" w:rsidRPr="001B3CA2" w:rsidTr="005B5EBF">
        <w:trPr>
          <w:tblCellSpacing w:w="15" w:type="dxa"/>
          <w:jc w:val="center"/>
        </w:trPr>
        <w:tc>
          <w:tcPr>
            <w:tcW w:w="12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AAAA</w:t>
            </w:r>
          </w:p>
        </w:tc>
        <w:tc>
          <w:tcPr>
            <w:tcW w:w="105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AAAa</w:t>
            </w:r>
          </w:p>
        </w:tc>
        <w:tc>
          <w:tcPr>
            <w:tcW w:w="7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AAaa</w:t>
            </w:r>
          </w:p>
        </w:tc>
        <w:tc>
          <w:tcPr>
            <w:tcW w:w="9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Aaaa</w:t>
            </w:r>
          </w:p>
        </w:tc>
        <w:tc>
          <w:tcPr>
            <w:tcW w:w="115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aaaa</w:t>
            </w:r>
          </w:p>
        </w:tc>
      </w:tr>
      <w:tr w:rsidR="005B5EBF" w:rsidRPr="001B3CA2" w:rsidTr="005B5EBF">
        <w:trPr>
          <w:tblCellSpacing w:w="15" w:type="dxa"/>
          <w:jc w:val="center"/>
        </w:trPr>
        <w:tc>
          <w:tcPr>
            <w:tcW w:w="12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quadruplexe</w:t>
            </w:r>
          </w:p>
        </w:tc>
        <w:tc>
          <w:tcPr>
            <w:tcW w:w="105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triplexe</w:t>
            </w:r>
          </w:p>
        </w:tc>
        <w:tc>
          <w:tcPr>
            <w:tcW w:w="7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duplexe</w:t>
            </w:r>
          </w:p>
        </w:tc>
        <w:tc>
          <w:tcPr>
            <w:tcW w:w="90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simplexe</w:t>
            </w:r>
          </w:p>
        </w:tc>
        <w:tc>
          <w:tcPr>
            <w:tcW w:w="1150" w:type="pct"/>
            <w:vAlign w:val="center"/>
            <w:hideMark/>
          </w:tcPr>
          <w:p w:rsidR="005B5EBF" w:rsidRPr="001B3CA2" w:rsidRDefault="005B5EBF" w:rsidP="00BF6006">
            <w:pPr>
              <w:spacing w:line="360" w:lineRule="auto"/>
              <w:jc w:val="both"/>
              <w:rPr>
                <w:rFonts w:asciiTheme="majorBidi" w:eastAsia="Times New Roman" w:hAnsiTheme="majorBidi" w:cstheme="majorBidi"/>
                <w:color w:val="000000"/>
                <w:lang w:eastAsia="fr-FR"/>
              </w:rPr>
            </w:pPr>
            <w:r w:rsidRPr="001B3CA2">
              <w:rPr>
                <w:rFonts w:asciiTheme="majorBidi" w:eastAsia="Times New Roman" w:hAnsiTheme="majorBidi" w:cstheme="majorBidi"/>
                <w:color w:val="000000"/>
                <w:lang w:eastAsia="fr-FR"/>
              </w:rPr>
              <w:t>nulliplexe</w:t>
            </w:r>
          </w:p>
        </w:tc>
      </w:tr>
    </w:tbl>
    <w:p w:rsidR="00100BAE" w:rsidRDefault="00100BAE" w:rsidP="00BF6006">
      <w:pPr>
        <w:pStyle w:val="Paragraphedeliste"/>
        <w:tabs>
          <w:tab w:val="left" w:pos="993"/>
        </w:tabs>
        <w:spacing w:line="360" w:lineRule="auto"/>
        <w:ind w:left="1080"/>
        <w:jc w:val="both"/>
        <w:rPr>
          <w:b/>
          <w:bCs/>
        </w:rPr>
      </w:pPr>
    </w:p>
    <w:p w:rsidR="005B5EBF" w:rsidRPr="00F320EB" w:rsidRDefault="005B5EBF" w:rsidP="00BF6006">
      <w:pPr>
        <w:pStyle w:val="Paragraphedeliste"/>
        <w:numPr>
          <w:ilvl w:val="3"/>
          <w:numId w:val="1"/>
        </w:numPr>
        <w:tabs>
          <w:tab w:val="left" w:pos="993"/>
        </w:tabs>
        <w:spacing w:line="360" w:lineRule="auto"/>
        <w:jc w:val="both"/>
        <w:rPr>
          <w:b/>
          <w:bCs/>
        </w:rPr>
      </w:pPr>
      <w:r w:rsidRPr="00F320EB">
        <w:rPr>
          <w:b/>
          <w:bCs/>
        </w:rPr>
        <w:t xml:space="preserve">En pratique : </w:t>
      </w:r>
    </w:p>
    <w:p w:rsidR="003602C0" w:rsidRDefault="003602C0" w:rsidP="00BF6006">
      <w:pPr>
        <w:spacing w:line="360" w:lineRule="auto"/>
        <w:jc w:val="both"/>
      </w:pPr>
      <w:r>
        <w:t>Les formes cultivées autopolyploïdes ne sont nombreuses que chez des espèces ornementales, où des fleurs ou inflorescences plus grandes représentent un objectif prioritaire; la fertilité réduite et l'augmentation du coût des semences restent acceptables. Il existe aussi des lignées cultivées autotétraploïdes de seigle et de trèfle rouge, mais l'accroissement des rendements par rapport aux diploïdes n'est pas suffisant pour encourager une généralisation de cette méthode.</w:t>
      </w:r>
    </w:p>
    <w:p w:rsidR="003602C0" w:rsidRDefault="003602C0" w:rsidP="00BF6006">
      <w:pPr>
        <w:spacing w:line="360" w:lineRule="auto"/>
        <w:jc w:val="both"/>
      </w:pPr>
      <w:r>
        <w:t>L'autopolyploïdie est surtout importante</w:t>
      </w:r>
      <w:r w:rsidR="005B5EBF">
        <w:t xml:space="preserve"> </w:t>
      </w:r>
      <w:r>
        <w:t>chez la betterave</w:t>
      </w:r>
      <w:r w:rsidR="005B5EBF">
        <w:t xml:space="preserve"> </w:t>
      </w:r>
      <w:r>
        <w:t>sucrière : la majorité</w:t>
      </w:r>
      <w:r w:rsidR="005B5EBF">
        <w:t xml:space="preserve"> </w:t>
      </w:r>
      <w:r>
        <w:t>des variétés</w:t>
      </w:r>
      <w:r w:rsidR="005B5EBF">
        <w:t xml:space="preserve"> </w:t>
      </w:r>
      <w:r>
        <w:t>cultivées, en Europe et au Japon,</w:t>
      </w:r>
      <w:r w:rsidR="005B5EBF">
        <w:t xml:space="preserve"> </w:t>
      </w:r>
      <w:r>
        <w:t>sont des triploïdes. La semence est obtenue par</w:t>
      </w:r>
      <w:r w:rsidR="005B5EBF">
        <w:t xml:space="preserve"> </w:t>
      </w:r>
      <w:r>
        <w:t>pollinisation</w:t>
      </w:r>
      <w:r w:rsidR="005B5EBF">
        <w:t xml:space="preserve"> </w:t>
      </w:r>
      <w:r>
        <w:t>de</w:t>
      </w:r>
      <w:r w:rsidR="005B5EBF">
        <w:t xml:space="preserve"> </w:t>
      </w:r>
      <w:r>
        <w:t>diploïdes</w:t>
      </w:r>
      <w:r w:rsidR="005B5EBF">
        <w:t xml:space="preserve"> </w:t>
      </w:r>
      <w:r>
        <w:t>mâle-stériles</w:t>
      </w:r>
      <w:r w:rsidR="005B5EBF">
        <w:t xml:space="preserve"> </w:t>
      </w:r>
      <w:r>
        <w:t>par</w:t>
      </w:r>
      <w:r w:rsidR="005B5EBF">
        <w:t xml:space="preserve"> </w:t>
      </w:r>
      <w:r>
        <w:t>des</w:t>
      </w:r>
      <w:r w:rsidR="005B5EBF">
        <w:t xml:space="preserve"> </w:t>
      </w:r>
      <w:r>
        <w:t>autotétraploïdes.</w:t>
      </w:r>
      <w:r w:rsidR="005B5EBF">
        <w:t xml:space="preserve"> </w:t>
      </w:r>
      <w:r>
        <w:t>La polyploïdie</w:t>
      </w:r>
      <w:r w:rsidR="005B5EBF">
        <w:t xml:space="preserve"> </w:t>
      </w:r>
      <w:r>
        <w:t>réduit</w:t>
      </w:r>
      <w:r w:rsidR="005B5EBF">
        <w:t xml:space="preserve"> </w:t>
      </w:r>
      <w:r>
        <w:t>la</w:t>
      </w:r>
      <w:r w:rsidR="005B5EBF">
        <w:t xml:space="preserve"> </w:t>
      </w:r>
      <w:r>
        <w:t>tendance</w:t>
      </w:r>
      <w:r w:rsidR="005B5EBF">
        <w:t xml:space="preserve"> </w:t>
      </w:r>
      <w:r>
        <w:t>à</w:t>
      </w:r>
      <w:r w:rsidR="005B5EBF">
        <w:t xml:space="preserve"> </w:t>
      </w:r>
      <w:r>
        <w:t>la</w:t>
      </w:r>
      <w:r w:rsidR="005B5EBF">
        <w:t xml:space="preserve"> </w:t>
      </w:r>
      <w:r>
        <w:t>floraison</w:t>
      </w:r>
      <w:r w:rsidR="005B5EBF">
        <w:t xml:space="preserve"> </w:t>
      </w:r>
      <w:r>
        <w:t>prématurée</w:t>
      </w:r>
      <w:r w:rsidR="005B5EBF">
        <w:t xml:space="preserve"> </w:t>
      </w:r>
      <w:r>
        <w:t>et</w:t>
      </w:r>
      <w:r w:rsidR="005B5EBF">
        <w:t xml:space="preserve"> </w:t>
      </w:r>
      <w:r>
        <w:t>permet</w:t>
      </w:r>
      <w:r w:rsidR="005B5EBF">
        <w:t xml:space="preserve"> </w:t>
      </w:r>
      <w:r>
        <w:t>de</w:t>
      </w:r>
      <w:r w:rsidR="005B5EBF">
        <w:t xml:space="preserve"> </w:t>
      </w:r>
      <w:r>
        <w:t>réunir</w:t>
      </w:r>
      <w:r w:rsidR="005B5EBF">
        <w:t xml:space="preserve"> </w:t>
      </w:r>
      <w:r>
        <w:t>un</w:t>
      </w:r>
      <w:r w:rsidR="005B5EBF">
        <w:t xml:space="preserve"> </w:t>
      </w:r>
      <w:r>
        <w:t>plus grand</w:t>
      </w:r>
      <w:r w:rsidR="005B5EBF">
        <w:t xml:space="preserve"> </w:t>
      </w:r>
      <w:r>
        <w:t>nombre</w:t>
      </w:r>
      <w:r w:rsidR="005B5EBF">
        <w:t xml:space="preserve"> </w:t>
      </w:r>
      <w:r>
        <w:t>d'allèles</w:t>
      </w:r>
      <w:r w:rsidR="005B5EBF">
        <w:t xml:space="preserve"> </w:t>
      </w:r>
      <w:r>
        <w:t>dans</w:t>
      </w:r>
      <w:r w:rsidR="005B5EBF">
        <w:t xml:space="preserve"> </w:t>
      </w:r>
      <w:r>
        <w:t>un</w:t>
      </w:r>
      <w:r w:rsidR="005B5EBF">
        <w:t xml:space="preserve"> </w:t>
      </w:r>
      <w:r>
        <w:t>même</w:t>
      </w:r>
      <w:r w:rsidR="005B5EBF">
        <w:t xml:space="preserve"> </w:t>
      </w:r>
      <w:r>
        <w:lastRenderedPageBreak/>
        <w:t>génome.</w:t>
      </w:r>
      <w:r w:rsidR="005B5EBF">
        <w:t xml:space="preserve"> </w:t>
      </w:r>
      <w:r>
        <w:t>La</w:t>
      </w:r>
      <w:r w:rsidR="005B5EBF">
        <w:t xml:space="preserve"> </w:t>
      </w:r>
      <w:r>
        <w:t>production</w:t>
      </w:r>
      <w:r w:rsidR="005B5EBF">
        <w:t xml:space="preserve"> </w:t>
      </w:r>
      <w:r>
        <w:t>de</w:t>
      </w:r>
      <w:r w:rsidR="005B5EBF">
        <w:t xml:space="preserve"> </w:t>
      </w:r>
      <w:r>
        <w:t>sucre</w:t>
      </w:r>
      <w:r w:rsidR="005B5EBF">
        <w:t xml:space="preserve"> </w:t>
      </w:r>
      <w:r>
        <w:t>est</w:t>
      </w:r>
      <w:r w:rsidR="005B5EBF">
        <w:t xml:space="preserve"> </w:t>
      </w:r>
      <w:r>
        <w:t>la meilleure au niveau triploïde, mais la stérilité des plantes nécessite la reconstitution de la variété hybride chaque année.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817"/>
      </w:tblGrid>
      <w:tr w:rsidR="005B5EBF" w:rsidTr="002A4F24">
        <w:trPr>
          <w:jc w:val="center"/>
        </w:trPr>
        <w:tc>
          <w:tcPr>
            <w:tcW w:w="4471" w:type="dxa"/>
          </w:tcPr>
          <w:p w:rsidR="005B5EBF" w:rsidRDefault="005B5EBF" w:rsidP="00BF6006">
            <w:pPr>
              <w:spacing w:line="360" w:lineRule="auto"/>
              <w:jc w:val="both"/>
            </w:pPr>
            <w:r w:rsidRPr="00933A27">
              <w:rPr>
                <w:noProof/>
                <w:lang w:eastAsia="fr-FR"/>
              </w:rPr>
              <w:drawing>
                <wp:inline distT="0" distB="0" distL="0" distR="0">
                  <wp:extent cx="2740722" cy="129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33" b="3335"/>
                          <a:stretch/>
                        </pic:blipFill>
                        <pic:spPr bwMode="auto">
                          <a:xfrm>
                            <a:off x="0" y="0"/>
                            <a:ext cx="2740722"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7" w:type="dxa"/>
          </w:tcPr>
          <w:p w:rsidR="005B5EBF" w:rsidRDefault="005B5EBF" w:rsidP="00BF6006">
            <w:pPr>
              <w:spacing w:line="360" w:lineRule="auto"/>
              <w:jc w:val="both"/>
            </w:pPr>
            <w:r w:rsidRPr="00933A27">
              <w:rPr>
                <w:noProof/>
                <w:lang w:eastAsia="fr-FR"/>
              </w:rPr>
              <w:drawing>
                <wp:inline distT="0" distB="0" distL="0" distR="0">
                  <wp:extent cx="2964450" cy="129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450" cy="1296000"/>
                          </a:xfrm>
                          <a:prstGeom prst="rect">
                            <a:avLst/>
                          </a:prstGeom>
                          <a:noFill/>
                          <a:ln>
                            <a:noFill/>
                          </a:ln>
                        </pic:spPr>
                      </pic:pic>
                    </a:graphicData>
                  </a:graphic>
                </wp:inline>
              </w:drawing>
            </w:r>
          </w:p>
        </w:tc>
      </w:tr>
      <w:tr w:rsidR="005B5EBF" w:rsidTr="002A4F24">
        <w:trPr>
          <w:jc w:val="center"/>
        </w:trPr>
        <w:tc>
          <w:tcPr>
            <w:tcW w:w="4471" w:type="dxa"/>
          </w:tcPr>
          <w:p w:rsidR="005B5EBF" w:rsidRDefault="005B5EBF" w:rsidP="00BF6006">
            <w:pPr>
              <w:spacing w:line="360" w:lineRule="auto"/>
              <w:jc w:val="both"/>
            </w:pPr>
            <w:r>
              <w:t>(a)</w:t>
            </w:r>
          </w:p>
        </w:tc>
        <w:tc>
          <w:tcPr>
            <w:tcW w:w="4817" w:type="dxa"/>
          </w:tcPr>
          <w:p w:rsidR="005B5EBF" w:rsidRDefault="005B5EBF" w:rsidP="00BF6006">
            <w:pPr>
              <w:keepNext/>
              <w:spacing w:line="360" w:lineRule="auto"/>
              <w:jc w:val="both"/>
            </w:pPr>
            <w:r>
              <w:t>(b)</w:t>
            </w:r>
          </w:p>
        </w:tc>
      </w:tr>
    </w:tbl>
    <w:p w:rsidR="005B5EBF" w:rsidRDefault="005B5EBF" w:rsidP="00BF6006">
      <w:pPr>
        <w:pStyle w:val="Lgende"/>
        <w:jc w:val="both"/>
      </w:pPr>
      <w:bookmarkStart w:id="1" w:name="_Ref62980702"/>
      <w:r>
        <w:t xml:space="preserve">Figure </w:t>
      </w:r>
      <w:r w:rsidR="00DA1F4F">
        <w:fldChar w:fldCharType="begin"/>
      </w:r>
      <w:r w:rsidR="00DA1F4F">
        <w:instrText xml:space="preserve"> SEQ Figure \* ARABIC </w:instrText>
      </w:r>
      <w:r w:rsidR="00DA1F4F">
        <w:fldChar w:fldCharType="separate"/>
      </w:r>
      <w:r w:rsidR="00100BAE">
        <w:rPr>
          <w:noProof/>
        </w:rPr>
        <w:t>4</w:t>
      </w:r>
      <w:r w:rsidR="00DA1F4F">
        <w:rPr>
          <w:noProof/>
        </w:rPr>
        <w:fldChar w:fldCharType="end"/>
      </w:r>
      <w:bookmarkEnd w:id="1"/>
      <w:r>
        <w:t>. L</w:t>
      </w:r>
      <w:r w:rsidRPr="00096FF4">
        <w:t>’origine de l’autopolyploïdie et l’allopolyploïdie. (a) : La formation d’un autopolyploïde à partir de deux gamètes non réduits. (b) : La formation d’un allopolyploïde à partir de ungamètes réduit et un autre non réduit</w:t>
      </w:r>
    </w:p>
    <w:p w:rsidR="003602C0" w:rsidRDefault="003602C0" w:rsidP="00BF6006">
      <w:pPr>
        <w:spacing w:line="360" w:lineRule="auto"/>
        <w:jc w:val="both"/>
      </w:pPr>
    </w:p>
    <w:p w:rsidR="00C849CB" w:rsidRDefault="00C849CB" w:rsidP="00BF6006">
      <w:pPr>
        <w:pStyle w:val="Paragraphedeliste"/>
        <w:numPr>
          <w:ilvl w:val="2"/>
          <w:numId w:val="1"/>
        </w:numPr>
        <w:tabs>
          <w:tab w:val="left" w:pos="993"/>
        </w:tabs>
        <w:spacing w:line="360" w:lineRule="auto"/>
        <w:ind w:left="0" w:firstLine="360"/>
        <w:jc w:val="both"/>
      </w:pPr>
      <w:r w:rsidRPr="00F320EB">
        <w:rPr>
          <w:b/>
          <w:bCs/>
        </w:rPr>
        <w:t>Allopolyploïdes</w:t>
      </w:r>
      <w:r w:rsidR="00F320EB">
        <w:t xml:space="preserve"> : </w:t>
      </w:r>
      <w:r>
        <w:t>qui se forment après un croisement entre deux ou plusieurs espèces</w:t>
      </w:r>
      <w:r w:rsidR="001C6855">
        <w:t xml:space="preserve"> (</w:t>
      </w:r>
      <w:r w:rsidR="0089785A">
        <w:fldChar w:fldCharType="begin"/>
      </w:r>
      <w:r w:rsidR="0089785A">
        <w:instrText xml:space="preserve"> REF _Ref62980702 \h  \* MERGEFORMAT </w:instrText>
      </w:r>
      <w:r w:rsidR="0089785A">
        <w:fldChar w:fldCharType="separate"/>
      </w:r>
      <w:r w:rsidR="001C6855">
        <w:t>Figure 4</w:t>
      </w:r>
      <w:r w:rsidR="0089785A">
        <w:fldChar w:fldCharType="end"/>
      </w:r>
      <w:r w:rsidR="001C6855">
        <w:t>.b)</w:t>
      </w:r>
      <w:r>
        <w:t>.</w:t>
      </w:r>
    </w:p>
    <w:p w:rsidR="003602C0" w:rsidRDefault="005B5EBF" w:rsidP="00BF6006">
      <w:pPr>
        <w:tabs>
          <w:tab w:val="left" w:pos="709"/>
          <w:tab w:val="left" w:pos="851"/>
        </w:tabs>
        <w:spacing w:line="360" w:lineRule="auto"/>
        <w:jc w:val="both"/>
      </w:pPr>
      <w:r w:rsidRPr="005B5EBF">
        <w:t>Beaucoup de plantes ornementales sont des hybrides interspécifiques stériles, mais propagés végétativement (orchidées).Les hybrides sont également fréquents parmi les essences forestières, pour lesquelles la réduction éventuelle de la fertilité est compensée par la longétivité des arbres. Lorsqu'une plante est cultivée pour ses fruits ou ses graines, la fertilité est essentielle : beaucoup de ces hybrides sont polyploïdes.</w:t>
      </w:r>
    </w:p>
    <w:p w:rsidR="005B5EBF" w:rsidRPr="00F320EB" w:rsidRDefault="005B5EBF" w:rsidP="00BF6006">
      <w:pPr>
        <w:pStyle w:val="Paragraphedeliste"/>
        <w:numPr>
          <w:ilvl w:val="3"/>
          <w:numId w:val="1"/>
        </w:numPr>
        <w:tabs>
          <w:tab w:val="left" w:pos="993"/>
        </w:tabs>
        <w:spacing w:line="360" w:lineRule="auto"/>
        <w:jc w:val="both"/>
        <w:rPr>
          <w:b/>
          <w:bCs/>
        </w:rPr>
      </w:pPr>
      <w:r w:rsidRPr="00F320EB">
        <w:rPr>
          <w:b/>
          <w:bCs/>
        </w:rPr>
        <w:t xml:space="preserve">Méthode: </w:t>
      </w:r>
    </w:p>
    <w:p w:rsidR="005B5EBF" w:rsidRDefault="005B5EBF" w:rsidP="00BF6006">
      <w:pPr>
        <w:tabs>
          <w:tab w:val="left" w:pos="709"/>
          <w:tab w:val="left" w:pos="851"/>
        </w:tabs>
        <w:spacing w:line="360" w:lineRule="auto"/>
        <w:jc w:val="both"/>
      </w:pPr>
      <w:r>
        <w:t>On provoque la polyploïdie dans des plantes d’espèces différentes (exemple blé et seigle) puis on croise les descendants polyploïdes.</w:t>
      </w:r>
    </w:p>
    <w:p w:rsidR="005B5EBF" w:rsidRPr="00F320EB" w:rsidRDefault="005B5EBF" w:rsidP="00BF6006">
      <w:pPr>
        <w:pStyle w:val="Paragraphedeliste"/>
        <w:numPr>
          <w:ilvl w:val="3"/>
          <w:numId w:val="1"/>
        </w:numPr>
        <w:tabs>
          <w:tab w:val="left" w:pos="993"/>
        </w:tabs>
        <w:spacing w:line="360" w:lineRule="auto"/>
        <w:jc w:val="both"/>
        <w:rPr>
          <w:b/>
          <w:bCs/>
        </w:rPr>
      </w:pPr>
      <w:r w:rsidRPr="00F320EB">
        <w:rPr>
          <w:b/>
          <w:bCs/>
        </w:rPr>
        <w:t xml:space="preserve">But: </w:t>
      </w:r>
    </w:p>
    <w:p w:rsidR="005B5EBF" w:rsidRDefault="005B5EBF" w:rsidP="00BF6006">
      <w:pPr>
        <w:tabs>
          <w:tab w:val="left" w:pos="709"/>
          <w:tab w:val="left" w:pos="851"/>
        </w:tabs>
        <w:spacing w:line="360" w:lineRule="auto"/>
        <w:jc w:val="both"/>
      </w:pPr>
      <w:r>
        <w:t>Rendre fertile des hybrides inter-spécifiques, afin de combiner leurs propriétés.</w:t>
      </w:r>
    </w:p>
    <w:p w:rsidR="005B5EBF" w:rsidRPr="00F320EB" w:rsidRDefault="005B5EBF" w:rsidP="00BF6006">
      <w:pPr>
        <w:pStyle w:val="Paragraphedeliste"/>
        <w:numPr>
          <w:ilvl w:val="3"/>
          <w:numId w:val="1"/>
        </w:numPr>
        <w:tabs>
          <w:tab w:val="left" w:pos="993"/>
        </w:tabs>
        <w:spacing w:line="360" w:lineRule="auto"/>
        <w:jc w:val="both"/>
        <w:rPr>
          <w:b/>
          <w:bCs/>
        </w:rPr>
      </w:pPr>
      <w:r w:rsidRPr="00F320EB">
        <w:rPr>
          <w:b/>
          <w:bCs/>
        </w:rPr>
        <w:t xml:space="preserve">Exemples : </w:t>
      </w:r>
    </w:p>
    <w:p w:rsidR="005B5EBF" w:rsidRDefault="005B5EBF" w:rsidP="00BF6006">
      <w:pPr>
        <w:pStyle w:val="Paragraphedeliste"/>
        <w:numPr>
          <w:ilvl w:val="0"/>
          <w:numId w:val="12"/>
        </w:numPr>
        <w:tabs>
          <w:tab w:val="left" w:pos="709"/>
          <w:tab w:val="left" w:pos="851"/>
        </w:tabs>
        <w:spacing w:line="360" w:lineRule="auto"/>
        <w:jc w:val="both"/>
      </w:pPr>
      <w:r>
        <w:t>Exemple d'allopolyploïdes naturels (</w:t>
      </w:r>
      <w:r w:rsidR="00100BAE">
        <w:fldChar w:fldCharType="begin"/>
      </w:r>
      <w:r w:rsidR="00100BAE">
        <w:instrText xml:space="preserve"> REF _Ref63089736 \h </w:instrText>
      </w:r>
      <w:r w:rsidR="00BF6006">
        <w:instrText xml:space="preserve"> \* MERGEFORMAT </w:instrText>
      </w:r>
      <w:r w:rsidR="00100BAE">
        <w:fldChar w:fldCharType="separate"/>
      </w:r>
      <w:r w:rsidR="00100BAE">
        <w:t xml:space="preserve">Figure </w:t>
      </w:r>
      <w:r w:rsidR="00100BAE">
        <w:rPr>
          <w:noProof/>
        </w:rPr>
        <w:t>5</w:t>
      </w:r>
      <w:r w:rsidR="00100BAE">
        <w:fldChar w:fldCharType="end"/>
      </w:r>
      <w:r>
        <w:t xml:space="preserve">) : </w:t>
      </w:r>
    </w:p>
    <w:p w:rsidR="005B5EBF" w:rsidRDefault="005B5EBF" w:rsidP="00BF6006">
      <w:pPr>
        <w:tabs>
          <w:tab w:val="left" w:pos="709"/>
          <w:tab w:val="left" w:pos="851"/>
        </w:tabs>
        <w:spacing w:line="360" w:lineRule="auto"/>
        <w:jc w:val="both"/>
      </w:pPr>
      <w:r>
        <w:t>Cas du Blé dur, avoine et blé tendre (6x – 42 chromosomes , hexaploïdes)</w:t>
      </w:r>
    </w:p>
    <w:p w:rsidR="00F320EB" w:rsidRDefault="009D44E1" w:rsidP="00BF6006">
      <w:pPr>
        <w:keepNext/>
        <w:tabs>
          <w:tab w:val="left" w:pos="709"/>
          <w:tab w:val="left" w:pos="851"/>
        </w:tabs>
        <w:spacing w:line="360" w:lineRule="auto"/>
        <w:jc w:val="center"/>
      </w:pPr>
      <w:r w:rsidRPr="009D44E1">
        <w:rPr>
          <w:noProof/>
          <w:lang w:eastAsia="fr-FR"/>
        </w:rPr>
        <w:lastRenderedPageBreak/>
        <w:drawing>
          <wp:inline distT="0" distB="0" distL="0" distR="0" wp14:anchorId="1040AC69" wp14:editId="1C22EB79">
            <wp:extent cx="5404322" cy="4632385"/>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42299" cy="4664938"/>
                    </a:xfrm>
                    <a:prstGeom prst="rect">
                      <a:avLst/>
                    </a:prstGeom>
                  </pic:spPr>
                </pic:pic>
              </a:graphicData>
            </a:graphic>
          </wp:inline>
        </w:drawing>
      </w:r>
    </w:p>
    <w:p w:rsidR="005B5EBF" w:rsidRPr="00BF6006" w:rsidRDefault="00F320EB" w:rsidP="00BF6006">
      <w:pPr>
        <w:pStyle w:val="Lgende"/>
        <w:rPr>
          <w:b/>
          <w:bCs/>
        </w:rPr>
      </w:pPr>
      <w:bookmarkStart w:id="2" w:name="_Ref63089736"/>
      <w:r w:rsidRPr="00BF6006">
        <w:rPr>
          <w:b/>
          <w:bCs/>
        </w:rPr>
        <w:t xml:space="preserve">Figure </w:t>
      </w:r>
      <w:r w:rsidR="00382694" w:rsidRPr="00BF6006">
        <w:rPr>
          <w:b/>
          <w:bCs/>
        </w:rPr>
        <w:fldChar w:fldCharType="begin"/>
      </w:r>
      <w:r w:rsidR="00382694" w:rsidRPr="00BF6006">
        <w:rPr>
          <w:b/>
          <w:bCs/>
        </w:rPr>
        <w:instrText xml:space="preserve"> SEQ Figure \* ARABIC </w:instrText>
      </w:r>
      <w:r w:rsidR="00382694" w:rsidRPr="00BF6006">
        <w:rPr>
          <w:b/>
          <w:bCs/>
        </w:rPr>
        <w:fldChar w:fldCharType="separate"/>
      </w:r>
      <w:r w:rsidR="00100BAE" w:rsidRPr="00BF6006">
        <w:rPr>
          <w:b/>
          <w:bCs/>
          <w:noProof/>
        </w:rPr>
        <w:t>5</w:t>
      </w:r>
      <w:r w:rsidR="00382694" w:rsidRPr="00BF6006">
        <w:rPr>
          <w:b/>
          <w:bCs/>
          <w:noProof/>
        </w:rPr>
        <w:fldChar w:fldCharType="end"/>
      </w:r>
      <w:bookmarkEnd w:id="2"/>
      <w:r w:rsidRPr="00BF6006">
        <w:rPr>
          <w:b/>
          <w:bCs/>
        </w:rPr>
        <w:t>. La formation du blé tendre</w:t>
      </w:r>
    </w:p>
    <w:p w:rsidR="009D44E1" w:rsidRDefault="009D44E1" w:rsidP="00BF6006">
      <w:pPr>
        <w:tabs>
          <w:tab w:val="left" w:pos="709"/>
          <w:tab w:val="left" w:pos="851"/>
        </w:tabs>
        <w:spacing w:line="360" w:lineRule="auto"/>
        <w:jc w:val="both"/>
      </w:pPr>
    </w:p>
    <w:p w:rsidR="003602C0" w:rsidRPr="00100BAE" w:rsidRDefault="00100BAE" w:rsidP="00BF6006">
      <w:pPr>
        <w:pStyle w:val="Paragraphedeliste"/>
        <w:numPr>
          <w:ilvl w:val="3"/>
          <w:numId w:val="1"/>
        </w:numPr>
        <w:tabs>
          <w:tab w:val="left" w:pos="993"/>
        </w:tabs>
        <w:spacing w:line="360" w:lineRule="auto"/>
        <w:jc w:val="both"/>
        <w:rPr>
          <w:b/>
          <w:bCs/>
        </w:rPr>
      </w:pPr>
      <w:r>
        <w:rPr>
          <w:b/>
          <w:bCs/>
        </w:rPr>
        <w:t xml:space="preserve"> A</w:t>
      </w:r>
      <w:r w:rsidR="005B5EBF" w:rsidRPr="00100BAE">
        <w:rPr>
          <w:b/>
          <w:bCs/>
        </w:rPr>
        <w:t>llopolyploïdes induits : cas des triticales.</w:t>
      </w:r>
    </w:p>
    <w:p w:rsidR="009D44E1" w:rsidRDefault="009D44E1" w:rsidP="00BF6006">
      <w:pPr>
        <w:spacing w:line="360" w:lineRule="auto"/>
        <w:ind w:firstLine="426"/>
        <w:jc w:val="both"/>
      </w:pPr>
      <w:r w:rsidRPr="009D44E1">
        <w:t>Les</w:t>
      </w:r>
      <w:r>
        <w:t xml:space="preserve"> </w:t>
      </w:r>
      <w:r w:rsidRPr="009D44E1">
        <w:t>triticales</w:t>
      </w:r>
      <w:r>
        <w:t xml:space="preserve"> </w:t>
      </w:r>
      <w:r w:rsidRPr="009D44E1">
        <w:t>sont</w:t>
      </w:r>
      <w:r>
        <w:t xml:space="preserve"> </w:t>
      </w:r>
      <w:r w:rsidRPr="009D44E1">
        <w:t>des</w:t>
      </w:r>
      <w:r>
        <w:t xml:space="preserve"> </w:t>
      </w:r>
      <w:r w:rsidRPr="009D44E1">
        <w:t>allopolyploïdes</w:t>
      </w:r>
      <w:r>
        <w:t xml:space="preserve"> </w:t>
      </w:r>
      <w:r w:rsidRPr="009D44E1">
        <w:t>réunissant</w:t>
      </w:r>
      <w:r>
        <w:t xml:space="preserve"> </w:t>
      </w:r>
      <w:r w:rsidRPr="009D44E1">
        <w:t>les</w:t>
      </w:r>
      <w:r>
        <w:t xml:space="preserve"> </w:t>
      </w:r>
      <w:r w:rsidRPr="009D44E1">
        <w:t>génomes</w:t>
      </w:r>
      <w:r>
        <w:t xml:space="preserve"> </w:t>
      </w:r>
      <w:r w:rsidRPr="009D44E1">
        <w:t>du</w:t>
      </w:r>
      <w:r>
        <w:t xml:space="preserve"> </w:t>
      </w:r>
      <w:r w:rsidRPr="009D44E1">
        <w:t>blé</w:t>
      </w:r>
      <w:r>
        <w:t xml:space="preserve"> </w:t>
      </w:r>
      <w:r w:rsidRPr="009D44E1">
        <w:t>(dur</w:t>
      </w:r>
      <w:r>
        <w:t xml:space="preserve"> </w:t>
      </w:r>
      <w:r w:rsidRPr="009D44E1">
        <w:t>ou tendre)</w:t>
      </w:r>
      <w:r>
        <w:t xml:space="preserve"> </w:t>
      </w:r>
      <w:r w:rsidRPr="009D44E1">
        <w:t>et</w:t>
      </w:r>
      <w:r>
        <w:t xml:space="preserve"> </w:t>
      </w:r>
      <w:r w:rsidRPr="009D44E1">
        <w:t>du</w:t>
      </w:r>
      <w:r>
        <w:t xml:space="preserve"> </w:t>
      </w:r>
      <w:r w:rsidRPr="009D44E1">
        <w:t>seigle</w:t>
      </w:r>
      <w:r>
        <w:t xml:space="preserve"> </w:t>
      </w:r>
      <w:r w:rsidRPr="009D44E1">
        <w:t>(</w:t>
      </w:r>
      <w:r w:rsidR="00100BAE">
        <w:fldChar w:fldCharType="begin"/>
      </w:r>
      <w:r w:rsidR="00100BAE">
        <w:instrText xml:space="preserve"> REF _Ref63089851 \h </w:instrText>
      </w:r>
      <w:r w:rsidR="00BF6006">
        <w:instrText xml:space="preserve"> \* MERGEFORMAT </w:instrText>
      </w:r>
      <w:r w:rsidR="00100BAE">
        <w:fldChar w:fldCharType="separate"/>
      </w:r>
      <w:r w:rsidR="00100BAE">
        <w:t xml:space="preserve">Figure </w:t>
      </w:r>
      <w:r w:rsidR="00100BAE">
        <w:rPr>
          <w:noProof/>
        </w:rPr>
        <w:t>6</w:t>
      </w:r>
      <w:r w:rsidR="00100BAE">
        <w:fldChar w:fldCharType="end"/>
      </w:r>
      <w:r w:rsidRPr="009D44E1">
        <w:t>). Ils</w:t>
      </w:r>
      <w:r>
        <w:t xml:space="preserve"> </w:t>
      </w:r>
      <w:r w:rsidRPr="009D44E1">
        <w:t>sont connus</w:t>
      </w:r>
      <w:r>
        <w:t xml:space="preserve"> </w:t>
      </w:r>
      <w:r w:rsidRPr="009D44E1">
        <w:t>depuis plus d'un</w:t>
      </w:r>
      <w:r>
        <w:t xml:space="preserve"> </w:t>
      </w:r>
      <w:r w:rsidRPr="009D44E1">
        <w:t>siècle, combinant la productivité</w:t>
      </w:r>
      <w:r>
        <w:t xml:space="preserve"> </w:t>
      </w:r>
      <w:r w:rsidRPr="009D44E1">
        <w:t>et les qualités boulangères</w:t>
      </w:r>
      <w:r>
        <w:t xml:space="preserve"> </w:t>
      </w:r>
      <w:r w:rsidRPr="009D44E1">
        <w:t>du blé à la rusticité et à la composition</w:t>
      </w:r>
      <w:r>
        <w:t xml:space="preserve"> </w:t>
      </w:r>
      <w:r w:rsidRPr="009D44E1">
        <w:t>des</w:t>
      </w:r>
      <w:r>
        <w:t xml:space="preserve"> </w:t>
      </w:r>
      <w:r w:rsidRPr="009D44E1">
        <w:t>protéines</w:t>
      </w:r>
      <w:r>
        <w:t xml:space="preserve"> </w:t>
      </w:r>
      <w:r w:rsidRPr="009D44E1">
        <w:t>du</w:t>
      </w:r>
      <w:r>
        <w:t xml:space="preserve"> </w:t>
      </w:r>
      <w:r w:rsidRPr="009D44E1">
        <w:t>seigle.</w:t>
      </w:r>
      <w:r>
        <w:t xml:space="preserve"> </w:t>
      </w:r>
      <w:r w:rsidRPr="009D44E1">
        <w:t>Les</w:t>
      </w:r>
      <w:r>
        <w:t xml:space="preserve"> </w:t>
      </w:r>
      <w:r w:rsidRPr="009D44E1">
        <w:t>triticales</w:t>
      </w:r>
      <w:r>
        <w:t xml:space="preserve"> </w:t>
      </w:r>
      <w:r w:rsidRPr="009D44E1">
        <w:t>sont</w:t>
      </w:r>
      <w:r>
        <w:t xml:space="preserve"> </w:t>
      </w:r>
      <w:r w:rsidRPr="009D44E1">
        <w:t>principalement</w:t>
      </w:r>
      <w:r>
        <w:t xml:space="preserve"> </w:t>
      </w:r>
      <w:r w:rsidRPr="009D44E1">
        <w:t>cultivés</w:t>
      </w:r>
      <w:r>
        <w:t xml:space="preserve"> </w:t>
      </w:r>
      <w:r w:rsidRPr="009D44E1">
        <w:t>sur</w:t>
      </w:r>
      <w:r>
        <w:t xml:space="preserve"> </w:t>
      </w:r>
      <w:r w:rsidRPr="009D44E1">
        <w:t>sols pauvres,</w:t>
      </w:r>
      <w:r>
        <w:t xml:space="preserve"> </w:t>
      </w:r>
      <w:r w:rsidRPr="009D44E1">
        <w:t>où</w:t>
      </w:r>
      <w:r>
        <w:t xml:space="preserve"> </w:t>
      </w:r>
      <w:r w:rsidRPr="009D44E1">
        <w:t>ils</w:t>
      </w:r>
      <w:r>
        <w:t xml:space="preserve"> </w:t>
      </w:r>
      <w:r w:rsidRPr="009D44E1">
        <w:t>remplacent</w:t>
      </w:r>
      <w:r>
        <w:t xml:space="preserve"> </w:t>
      </w:r>
      <w:r w:rsidRPr="009D44E1">
        <w:t>avantageusement</w:t>
      </w:r>
      <w:r>
        <w:t xml:space="preserve"> </w:t>
      </w:r>
      <w:r w:rsidRPr="009D44E1">
        <w:t>le</w:t>
      </w:r>
      <w:r>
        <w:t xml:space="preserve"> </w:t>
      </w:r>
      <w:r w:rsidRPr="009D44E1">
        <w:t>blé. Leur</w:t>
      </w:r>
      <w:r>
        <w:t xml:space="preserve"> </w:t>
      </w:r>
      <w:r w:rsidRPr="009D44E1">
        <w:t>amélioration</w:t>
      </w:r>
      <w:r>
        <w:t xml:space="preserve"> </w:t>
      </w:r>
      <w:r w:rsidRPr="009D44E1">
        <w:t>repose</w:t>
      </w:r>
      <w:r>
        <w:t xml:space="preserve"> </w:t>
      </w:r>
      <w:r w:rsidRPr="009D44E1">
        <w:t>surtout</w:t>
      </w:r>
      <w:r>
        <w:t xml:space="preserve"> </w:t>
      </w:r>
      <w:r w:rsidRPr="009D44E1">
        <w:t>sur des recroisements</w:t>
      </w:r>
      <w:r>
        <w:t xml:space="preserve"> </w:t>
      </w:r>
      <w:r w:rsidRPr="009D44E1">
        <w:t>avec le blé, qui aboutissent</w:t>
      </w:r>
      <w:r>
        <w:t xml:space="preserve"> </w:t>
      </w:r>
      <w:r w:rsidRPr="009D44E1">
        <w:t>en fait</w:t>
      </w:r>
      <w:r>
        <w:t xml:space="preserve"> </w:t>
      </w:r>
      <w:r w:rsidRPr="009D44E1">
        <w:t>à l'élimination</w:t>
      </w:r>
      <w:r>
        <w:t xml:space="preserve"> </w:t>
      </w:r>
      <w:r w:rsidRPr="009D44E1">
        <w:t>d'une grande partie du génome du seigle.</w:t>
      </w:r>
    </w:p>
    <w:p w:rsidR="00100BAE" w:rsidRDefault="00100BAE" w:rsidP="00BF6006">
      <w:pPr>
        <w:pBdr>
          <w:top w:val="single" w:sz="4" w:space="1" w:color="auto"/>
          <w:left w:val="single" w:sz="4" w:space="4" w:color="auto"/>
          <w:right w:val="single" w:sz="4" w:space="4" w:color="auto"/>
        </w:pBdr>
        <w:tabs>
          <w:tab w:val="left" w:pos="709"/>
          <w:tab w:val="left" w:pos="851"/>
        </w:tabs>
        <w:spacing w:line="360" w:lineRule="auto"/>
        <w:ind w:left="2694" w:right="2126"/>
        <w:jc w:val="both"/>
      </w:pPr>
      <w:r w:rsidRPr="005B5EBF">
        <w:t xml:space="preserve">Triticale </w:t>
      </w:r>
      <w:r>
        <w:t>=</w:t>
      </w:r>
      <w:r w:rsidRPr="005B5EBF">
        <w:t xml:space="preserve"> Blé X Seigle (RR)</w:t>
      </w:r>
    </w:p>
    <w:p w:rsidR="00100BAE" w:rsidRDefault="00100BAE" w:rsidP="00BF6006">
      <w:pPr>
        <w:pBdr>
          <w:top w:val="single" w:sz="4" w:space="1" w:color="auto"/>
          <w:left w:val="single" w:sz="4" w:space="4" w:color="auto"/>
          <w:bottom w:val="single" w:sz="4" w:space="1" w:color="auto"/>
          <w:right w:val="single" w:sz="4" w:space="4" w:color="auto"/>
        </w:pBdr>
        <w:tabs>
          <w:tab w:val="left" w:pos="709"/>
          <w:tab w:val="left" w:pos="851"/>
        </w:tabs>
        <w:spacing w:line="360" w:lineRule="auto"/>
        <w:ind w:left="2694" w:right="2126"/>
        <w:jc w:val="both"/>
      </w:pPr>
      <w:r w:rsidRPr="005B5EBF">
        <w:t>Croisement avec Blé dur</w:t>
      </w:r>
      <w:r>
        <w:t xml:space="preserve"> (a)</w:t>
      </w:r>
    </w:p>
    <w:p w:rsidR="00100BAE" w:rsidRDefault="00100BAE" w:rsidP="00BF6006">
      <w:pPr>
        <w:pBdr>
          <w:top w:val="single" w:sz="4" w:space="1" w:color="auto"/>
          <w:left w:val="single" w:sz="4" w:space="4" w:color="auto"/>
          <w:bottom w:val="single" w:sz="4" w:space="1" w:color="auto"/>
          <w:right w:val="single" w:sz="4" w:space="4" w:color="auto"/>
        </w:pBdr>
        <w:tabs>
          <w:tab w:val="left" w:pos="709"/>
          <w:tab w:val="left" w:pos="851"/>
        </w:tabs>
        <w:spacing w:line="360" w:lineRule="auto"/>
        <w:ind w:left="2694" w:right="2126"/>
        <w:jc w:val="both"/>
      </w:pPr>
      <w:r w:rsidRPr="005B5EBF">
        <w:rPr>
          <w:noProof/>
          <w:lang w:eastAsia="fr-FR"/>
        </w:rPr>
        <w:drawing>
          <wp:inline distT="0" distB="0" distL="0" distR="0" wp14:anchorId="3FC9054E" wp14:editId="1DDD5149">
            <wp:extent cx="1147834" cy="1078173"/>
            <wp:effectExtent l="19050" t="0" r="0" b="0"/>
            <wp:docPr id="12" name="Image 16" descr="Tritical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ticale - Wikiwand"/>
                    <pic:cNvPicPr>
                      <a:picLocks noChangeAspect="1" noChangeArrowheads="1"/>
                    </pic:cNvPicPr>
                  </pic:nvPicPr>
                  <pic:blipFill>
                    <a:blip r:embed="rId16">
                      <a:extLst>
                        <a:ext uri="{28A0092B-C50C-407E-A947-70E740481C1C}">
                          <a14:useLocalDpi xmlns:a14="http://schemas.microsoft.com/office/drawing/2010/main" val="0"/>
                        </a:ext>
                      </a:extLst>
                    </a:blip>
                    <a:srcRect r="50910"/>
                    <a:stretch>
                      <a:fillRect/>
                    </a:stretch>
                  </pic:blipFill>
                  <pic:spPr bwMode="auto">
                    <a:xfrm>
                      <a:off x="0" y="0"/>
                      <a:ext cx="1147834" cy="1078173"/>
                    </a:xfrm>
                    <a:prstGeom prst="rect">
                      <a:avLst/>
                    </a:prstGeom>
                    <a:noFill/>
                    <a:ln>
                      <a:noFill/>
                    </a:ln>
                  </pic:spPr>
                </pic:pic>
              </a:graphicData>
            </a:graphic>
          </wp:inline>
        </w:drawing>
      </w:r>
    </w:p>
    <w:p w:rsidR="00100BAE" w:rsidRDefault="00100BAE" w:rsidP="00BF6006">
      <w:pPr>
        <w:pBdr>
          <w:top w:val="single" w:sz="4" w:space="1" w:color="auto"/>
          <w:left w:val="single" w:sz="4" w:space="4" w:color="auto"/>
          <w:bottom w:val="single" w:sz="4" w:space="1" w:color="auto"/>
          <w:right w:val="single" w:sz="4" w:space="4" w:color="auto"/>
        </w:pBdr>
        <w:tabs>
          <w:tab w:val="left" w:pos="709"/>
          <w:tab w:val="left" w:pos="851"/>
        </w:tabs>
        <w:spacing w:line="360" w:lineRule="auto"/>
        <w:ind w:left="2694" w:right="2126"/>
        <w:jc w:val="both"/>
      </w:pPr>
      <w:r w:rsidRPr="005B5EBF">
        <w:lastRenderedPageBreak/>
        <w:t>Croisement avec Blé tendre</w:t>
      </w:r>
      <w:r>
        <w:t xml:space="preserve"> (b)</w:t>
      </w:r>
    </w:p>
    <w:p w:rsidR="00100BAE" w:rsidRDefault="00100BAE" w:rsidP="00BF6006">
      <w:pPr>
        <w:keepNext/>
        <w:pBdr>
          <w:top w:val="single" w:sz="4" w:space="1" w:color="auto"/>
          <w:left w:val="single" w:sz="4" w:space="4" w:color="auto"/>
          <w:bottom w:val="single" w:sz="4" w:space="1" w:color="auto"/>
          <w:right w:val="single" w:sz="4" w:space="4" w:color="auto"/>
        </w:pBdr>
        <w:tabs>
          <w:tab w:val="left" w:pos="709"/>
          <w:tab w:val="left" w:pos="851"/>
        </w:tabs>
        <w:spacing w:line="360" w:lineRule="auto"/>
        <w:ind w:left="2694" w:right="2126"/>
        <w:jc w:val="both"/>
      </w:pPr>
      <w:r w:rsidRPr="005B5EBF">
        <w:rPr>
          <w:noProof/>
          <w:lang w:eastAsia="fr-FR"/>
        </w:rPr>
        <w:drawing>
          <wp:inline distT="0" distB="0" distL="0" distR="0" wp14:anchorId="4E843017" wp14:editId="4035C2A3">
            <wp:extent cx="1190369" cy="1078173"/>
            <wp:effectExtent l="19050" t="0" r="0" b="0"/>
            <wp:docPr id="11" name="Image 16" descr="Tritical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ticale - Wikiwand"/>
                    <pic:cNvPicPr>
                      <a:picLocks noChangeAspect="1" noChangeArrowheads="1"/>
                    </pic:cNvPicPr>
                  </pic:nvPicPr>
                  <pic:blipFill>
                    <a:blip r:embed="rId16">
                      <a:extLst>
                        <a:ext uri="{28A0092B-C50C-407E-A947-70E740481C1C}">
                          <a14:useLocalDpi xmlns:a14="http://schemas.microsoft.com/office/drawing/2010/main" val="0"/>
                        </a:ext>
                      </a:extLst>
                    </a:blip>
                    <a:srcRect l="49090"/>
                    <a:stretch>
                      <a:fillRect/>
                    </a:stretch>
                  </pic:blipFill>
                  <pic:spPr bwMode="auto">
                    <a:xfrm>
                      <a:off x="0" y="0"/>
                      <a:ext cx="1190369" cy="1078173"/>
                    </a:xfrm>
                    <a:prstGeom prst="rect">
                      <a:avLst/>
                    </a:prstGeom>
                    <a:noFill/>
                    <a:ln>
                      <a:noFill/>
                    </a:ln>
                  </pic:spPr>
                </pic:pic>
              </a:graphicData>
            </a:graphic>
          </wp:inline>
        </w:drawing>
      </w:r>
    </w:p>
    <w:p w:rsidR="00100BAE" w:rsidRDefault="00100BAE" w:rsidP="00BF6006">
      <w:pPr>
        <w:pStyle w:val="Lgende"/>
      </w:pPr>
      <w:bookmarkStart w:id="3" w:name="_Ref63089851"/>
      <w:r>
        <w:t xml:space="preserve">Figure </w:t>
      </w:r>
      <w:r w:rsidR="00DA1F4F">
        <w:fldChar w:fldCharType="begin"/>
      </w:r>
      <w:r w:rsidR="00DA1F4F">
        <w:instrText xml:space="preserve"> SEQ Figure \* ARABIC </w:instrText>
      </w:r>
      <w:r w:rsidR="00DA1F4F">
        <w:fldChar w:fldCharType="separate"/>
      </w:r>
      <w:r>
        <w:rPr>
          <w:noProof/>
        </w:rPr>
        <w:t>6</w:t>
      </w:r>
      <w:r w:rsidR="00DA1F4F">
        <w:rPr>
          <w:noProof/>
        </w:rPr>
        <w:fldChar w:fldCharType="end"/>
      </w:r>
      <w:bookmarkEnd w:id="3"/>
      <w:r>
        <w:t>. Tritical hexaploïde (a), et octaploïde</w:t>
      </w:r>
      <w:r>
        <w:rPr>
          <w:noProof/>
        </w:rPr>
        <w:t xml:space="preserve"> (b)</w:t>
      </w:r>
    </w:p>
    <w:p w:rsidR="009D44E1" w:rsidRPr="00F320EB" w:rsidRDefault="009D44E1" w:rsidP="00BF6006">
      <w:pPr>
        <w:pStyle w:val="Paragraphedeliste"/>
        <w:numPr>
          <w:ilvl w:val="3"/>
          <w:numId w:val="1"/>
        </w:numPr>
        <w:tabs>
          <w:tab w:val="left" w:pos="993"/>
        </w:tabs>
        <w:spacing w:line="360" w:lineRule="auto"/>
        <w:jc w:val="both"/>
        <w:rPr>
          <w:b/>
          <w:bCs/>
        </w:rPr>
      </w:pPr>
      <w:r w:rsidRPr="00F320EB">
        <w:rPr>
          <w:b/>
          <w:bCs/>
        </w:rPr>
        <w:t xml:space="preserve">Caractéristiques des </w:t>
      </w:r>
      <w:r w:rsidR="00100BAE" w:rsidRPr="00F320EB">
        <w:rPr>
          <w:b/>
          <w:bCs/>
        </w:rPr>
        <w:t>allop</w:t>
      </w:r>
      <w:r w:rsidR="00100BAE">
        <w:rPr>
          <w:b/>
          <w:bCs/>
        </w:rPr>
        <w:t>olypl</w:t>
      </w:r>
      <w:r w:rsidR="00100BAE" w:rsidRPr="00F320EB">
        <w:rPr>
          <w:b/>
          <w:bCs/>
        </w:rPr>
        <w:t>oïdes</w:t>
      </w:r>
      <w:r w:rsidRPr="00F320EB">
        <w:rPr>
          <w:b/>
          <w:bCs/>
        </w:rPr>
        <w:t xml:space="preserve"> :</w:t>
      </w:r>
    </w:p>
    <w:p w:rsidR="009D44E1" w:rsidRDefault="009D44E1" w:rsidP="00BF6006">
      <w:pPr>
        <w:pStyle w:val="Paragraphedeliste"/>
        <w:numPr>
          <w:ilvl w:val="0"/>
          <w:numId w:val="13"/>
        </w:numPr>
        <w:spacing w:line="360" w:lineRule="auto"/>
        <w:jc w:val="both"/>
      </w:pPr>
      <w:r>
        <w:t>Comme pour les autop</w:t>
      </w:r>
      <w:r w:rsidR="00100BAE">
        <w:t>olyp</w:t>
      </w:r>
      <w:r>
        <w:t>loïdes, caractéristiques de gigantisme. Augmentation de volume pour les tiges, racines, feuilles, etc.</w:t>
      </w:r>
    </w:p>
    <w:p w:rsidR="009D44E1" w:rsidRDefault="009D44E1" w:rsidP="00BF6006">
      <w:pPr>
        <w:pStyle w:val="Paragraphedeliste"/>
        <w:numPr>
          <w:ilvl w:val="0"/>
          <w:numId w:val="13"/>
        </w:numPr>
        <w:spacing w:line="360" w:lineRule="auto"/>
        <w:jc w:val="both"/>
      </w:pPr>
      <w:r>
        <w:t>Cependant, les allop</w:t>
      </w:r>
      <w:r w:rsidR="00100BAE">
        <w:t>olyp</w:t>
      </w:r>
      <w:r>
        <w:t>loïdes n’ont pas de problèmes de stérilité ;</w:t>
      </w:r>
    </w:p>
    <w:p w:rsidR="00100BAE" w:rsidRDefault="009D44E1" w:rsidP="00BF6006">
      <w:pPr>
        <w:pStyle w:val="Paragraphedeliste"/>
        <w:numPr>
          <w:ilvl w:val="0"/>
          <w:numId w:val="13"/>
        </w:numPr>
        <w:spacing w:line="360" w:lineRule="auto"/>
        <w:jc w:val="both"/>
      </w:pPr>
      <w:r>
        <w:t xml:space="preserve">Leur génétique est moins complexe que celle des autoploïdes, elle est généralement analogue à celle des diploïdes, avec pour chaque locus deux allèles seulement. </w:t>
      </w:r>
    </w:p>
    <w:p w:rsidR="00100BAE" w:rsidRDefault="009D44E1" w:rsidP="00BF6006">
      <w:pPr>
        <w:pStyle w:val="Paragraphedeliste"/>
        <w:spacing w:line="360" w:lineRule="auto"/>
        <w:ind w:left="1146"/>
        <w:jc w:val="both"/>
      </w:pPr>
      <w:r>
        <w:t xml:space="preserve">Exemple : </w:t>
      </w:r>
    </w:p>
    <w:p w:rsidR="00100BAE" w:rsidRDefault="009D44E1" w:rsidP="00BF6006">
      <w:pPr>
        <w:pStyle w:val="Paragraphedeliste"/>
        <w:numPr>
          <w:ilvl w:val="0"/>
          <w:numId w:val="14"/>
        </w:numPr>
        <w:spacing w:line="360" w:lineRule="auto"/>
        <w:jc w:val="both"/>
      </w:pPr>
      <w:r>
        <w:t>Tabac</w:t>
      </w:r>
      <w:r w:rsidR="00100BAE">
        <w:t> :</w:t>
      </w:r>
      <w:r>
        <w:t xml:space="preserve"> 4x – 48 </w:t>
      </w:r>
      <w:r w:rsidR="00100BAE">
        <w:t>chromosomes ;</w:t>
      </w:r>
      <w:r>
        <w:t xml:space="preserve"> </w:t>
      </w:r>
    </w:p>
    <w:p w:rsidR="00100BAE" w:rsidRDefault="009D44E1" w:rsidP="00BF6006">
      <w:pPr>
        <w:pStyle w:val="Paragraphedeliste"/>
        <w:numPr>
          <w:ilvl w:val="0"/>
          <w:numId w:val="14"/>
        </w:numPr>
        <w:spacing w:line="360" w:lineRule="auto"/>
        <w:jc w:val="both"/>
      </w:pPr>
      <w:r>
        <w:t>Coton</w:t>
      </w:r>
      <w:r w:rsidR="00100BAE">
        <w:t> :</w:t>
      </w:r>
      <w:r>
        <w:t xml:space="preserve"> 4x – 52 </w:t>
      </w:r>
      <w:r w:rsidR="00100BAE">
        <w:t>chromosomes ;</w:t>
      </w:r>
      <w:r>
        <w:t xml:space="preserve"> </w:t>
      </w:r>
    </w:p>
    <w:p w:rsidR="00100BAE" w:rsidRDefault="009D44E1" w:rsidP="00BF6006">
      <w:pPr>
        <w:pStyle w:val="Paragraphedeliste"/>
        <w:numPr>
          <w:ilvl w:val="0"/>
          <w:numId w:val="14"/>
        </w:numPr>
        <w:spacing w:line="360" w:lineRule="auto"/>
        <w:jc w:val="both"/>
      </w:pPr>
      <w:r>
        <w:t>Avoine</w:t>
      </w:r>
      <w:r w:rsidR="00100BAE">
        <w:t> :</w:t>
      </w:r>
      <w:r>
        <w:t xml:space="preserve"> 6x – 42 chromosomes</w:t>
      </w:r>
      <w:r w:rsidR="00100BAE">
        <w:t> ;</w:t>
      </w:r>
      <w:r>
        <w:t xml:space="preserve"> </w:t>
      </w:r>
    </w:p>
    <w:p w:rsidR="00100BAE" w:rsidRDefault="009D44E1" w:rsidP="00BF6006">
      <w:pPr>
        <w:pStyle w:val="Paragraphedeliste"/>
        <w:numPr>
          <w:ilvl w:val="0"/>
          <w:numId w:val="14"/>
        </w:numPr>
        <w:spacing w:line="360" w:lineRule="auto"/>
        <w:jc w:val="both"/>
      </w:pPr>
      <w:r>
        <w:t>Canne à sucre</w:t>
      </w:r>
      <w:r w:rsidR="00100BAE">
        <w:t> :</w:t>
      </w:r>
      <w:r>
        <w:t xml:space="preserve"> 8x – 80</w:t>
      </w:r>
      <w:r w:rsidR="00100BAE">
        <w:t xml:space="preserve"> </w:t>
      </w:r>
      <w:r>
        <w:t>chromosomes</w:t>
      </w:r>
      <w:r w:rsidR="00100BAE">
        <w:t> ;</w:t>
      </w:r>
    </w:p>
    <w:p w:rsidR="009D44E1" w:rsidRDefault="009D44E1" w:rsidP="00BF6006">
      <w:pPr>
        <w:pStyle w:val="Paragraphedeliste"/>
        <w:numPr>
          <w:ilvl w:val="0"/>
          <w:numId w:val="14"/>
        </w:numPr>
        <w:spacing w:line="360" w:lineRule="auto"/>
        <w:jc w:val="both"/>
      </w:pPr>
      <w:r>
        <w:t>Fraise</w:t>
      </w:r>
      <w:r w:rsidR="00100BAE">
        <w:t> :</w:t>
      </w:r>
      <w:r>
        <w:t xml:space="preserve"> 8x –56 chromo</w:t>
      </w:r>
      <w:r w:rsidR="00100BAE">
        <w:t>somes ;</w:t>
      </w:r>
    </w:p>
    <w:p w:rsidR="009D44E1" w:rsidRDefault="009D44E1" w:rsidP="00BF6006">
      <w:pPr>
        <w:spacing w:after="200" w:line="276" w:lineRule="auto"/>
        <w:jc w:val="both"/>
      </w:pPr>
      <w:r>
        <w:br w:type="page"/>
      </w:r>
    </w:p>
    <w:p w:rsidR="00A41452" w:rsidRPr="005703EA" w:rsidRDefault="00B32A56" w:rsidP="00BF6006">
      <w:pPr>
        <w:pStyle w:val="Paragraphedeliste"/>
        <w:numPr>
          <w:ilvl w:val="0"/>
          <w:numId w:val="1"/>
        </w:numPr>
        <w:spacing w:line="360" w:lineRule="auto"/>
        <w:jc w:val="both"/>
        <w:rPr>
          <w:b/>
          <w:bCs/>
          <w:u w:val="single"/>
        </w:rPr>
      </w:pPr>
      <w:r>
        <w:rPr>
          <w:b/>
          <w:bCs/>
          <w:u w:val="single"/>
        </w:rPr>
        <w:lastRenderedPageBreak/>
        <w:t xml:space="preserve">Pseudo polyploïdie </w:t>
      </w:r>
    </w:p>
    <w:p w:rsidR="00B32A56" w:rsidRDefault="00B32A56" w:rsidP="00BF6006">
      <w:pPr>
        <w:spacing w:line="360" w:lineRule="auto"/>
        <w:ind w:firstLine="426"/>
        <w:jc w:val="both"/>
      </w:pPr>
      <w:r w:rsidRPr="00B32A56">
        <w:rPr>
          <w:i/>
          <w:iCs/>
        </w:rPr>
        <w:t>La</w:t>
      </w:r>
      <w:r w:rsidR="00727D2D">
        <w:rPr>
          <w:i/>
          <w:iCs/>
        </w:rPr>
        <w:t xml:space="preserve"> </w:t>
      </w:r>
      <w:r w:rsidRPr="00B32A56">
        <w:rPr>
          <w:i/>
          <w:iCs/>
        </w:rPr>
        <w:t>pseudopolyploïdie</w:t>
      </w:r>
      <w:r w:rsidR="00727D2D">
        <w:rPr>
          <w:i/>
          <w:iCs/>
        </w:rPr>
        <w:t xml:space="preserve"> </w:t>
      </w:r>
      <w:r>
        <w:t>est l’ensemble d</w:t>
      </w:r>
      <w:r w:rsidRPr="00B32A56">
        <w:t>es cas où la multiplication des chromosomes n'est qu'apparente et ne</w:t>
      </w:r>
      <w:r w:rsidR="00254A8C">
        <w:t xml:space="preserve"> se produit pas quantitativement en matière d’ADN. </w:t>
      </w:r>
    </w:p>
    <w:p w:rsidR="00C33FE2" w:rsidRDefault="00C33FE2" w:rsidP="00BF6006">
      <w:pPr>
        <w:spacing w:line="360" w:lineRule="auto"/>
        <w:ind w:firstLine="426"/>
        <w:jc w:val="both"/>
      </w:pPr>
      <w:r>
        <w:t>Chez les plantes (</w:t>
      </w:r>
      <w:r w:rsidRPr="00C33FE2">
        <w:rPr>
          <w:i/>
          <w:iCs/>
        </w:rPr>
        <w:t>Cyperaceae</w:t>
      </w:r>
      <w:r>
        <w:t xml:space="preserve">, </w:t>
      </w:r>
      <w:r w:rsidRPr="00C33FE2">
        <w:rPr>
          <w:i/>
          <w:iCs/>
        </w:rPr>
        <w:t>Juncaceae</w:t>
      </w:r>
      <w:r>
        <w:t>, etc.),les</w:t>
      </w:r>
      <w:r w:rsidR="00727D2D">
        <w:t xml:space="preserve"> </w:t>
      </w:r>
      <w:r>
        <w:t>Alguae</w:t>
      </w:r>
      <w:r w:rsidR="00727D2D">
        <w:t xml:space="preserve"> </w:t>
      </w:r>
      <w:r>
        <w:t>et les animaux (</w:t>
      </w:r>
      <w:r w:rsidRPr="00C33FE2">
        <w:rPr>
          <w:i/>
          <w:iCs/>
        </w:rPr>
        <w:t>Hemiptera</w:t>
      </w:r>
      <w:r>
        <w:t>,</w:t>
      </w:r>
      <w:r w:rsidR="00727D2D">
        <w:t xml:space="preserve"> </w:t>
      </w:r>
      <w:r w:rsidRPr="00C33FE2">
        <w:rPr>
          <w:i/>
          <w:iCs/>
        </w:rPr>
        <w:t>Lepidoptera</w:t>
      </w:r>
      <w:r>
        <w:t>, etc.), il existe des groupes systématiques connus qui présentent ce qu'on appelle un centromère diffus,</w:t>
      </w:r>
      <w:r w:rsidR="00727D2D">
        <w:t xml:space="preserve"> </w:t>
      </w:r>
      <w:r>
        <w:t>ou état polycentrique selon certains auteurs. Ici, le nombre de chromosomes peut augmenter considérablement par des phénomènes de rupture successifs. Pour les plantes, le cas du genre Luzula (</w:t>
      </w:r>
      <w:r w:rsidRPr="00C33FE2">
        <w:rPr>
          <w:i/>
          <w:iCs/>
        </w:rPr>
        <w:t>Juncaceae</w:t>
      </w:r>
      <w:r>
        <w:t>) peut être considéré comme un exemple typique. Dans ce genre à partir des espèces « diploïdes » présentant 6 chromosomes somatiques de longueur U, on trouve des espèces « </w:t>
      </w:r>
      <w:r w:rsidRPr="0007744C">
        <w:rPr>
          <w:i/>
          <w:iCs/>
        </w:rPr>
        <w:t>tétraploïdes</w:t>
      </w:r>
      <w:r>
        <w:t> » caractérisées par 12 chromosomes de longueur U/2 (environ), « </w:t>
      </w:r>
      <w:r w:rsidRPr="0007744C">
        <w:rPr>
          <w:i/>
          <w:iCs/>
        </w:rPr>
        <w:t>octaploïdes</w:t>
      </w:r>
      <w:r>
        <w:t> » espèces à 24 chromosomes de longueur U/4 et aussi « </w:t>
      </w:r>
      <w:r w:rsidRPr="0007744C">
        <w:rPr>
          <w:i/>
          <w:iCs/>
        </w:rPr>
        <w:t>dodécaploïdes</w:t>
      </w:r>
      <w:r>
        <w:t> » espèces à 48 chromosomes de longueur U/8 …etc. Le mécanisme chromosomique mitotique responsable de cette multiplication numérique est a</w:t>
      </w:r>
      <w:r w:rsidR="003068BA">
        <w:t>ctuellement inconnu et contesté.</w:t>
      </w:r>
      <w:r w:rsidR="003068BA">
        <w:rPr>
          <w:rStyle w:val="Appelnotedebasdep"/>
        </w:rPr>
        <w:footnoteReference w:id="9"/>
      </w:r>
    </w:p>
    <w:p w:rsidR="00A41452" w:rsidRDefault="00A41452" w:rsidP="00BF6006">
      <w:pPr>
        <w:pStyle w:val="Paragraphedeliste"/>
        <w:numPr>
          <w:ilvl w:val="0"/>
          <w:numId w:val="1"/>
        </w:numPr>
        <w:spacing w:line="360" w:lineRule="auto"/>
        <w:jc w:val="both"/>
        <w:rPr>
          <w:b/>
          <w:bCs/>
          <w:u w:val="single"/>
        </w:rPr>
      </w:pPr>
      <w:r w:rsidRPr="00BA756A">
        <w:rPr>
          <w:b/>
          <w:bCs/>
          <w:u w:val="single"/>
        </w:rPr>
        <w:t xml:space="preserve">Diploïdisation naturelle et artificielle des polyploïdes </w:t>
      </w:r>
    </w:p>
    <w:p w:rsidR="00DF7AD9" w:rsidRDefault="00DF7AD9" w:rsidP="00BF6006">
      <w:pPr>
        <w:spacing w:line="360" w:lineRule="auto"/>
        <w:ind w:firstLine="426"/>
        <w:jc w:val="both"/>
      </w:pPr>
      <w:r>
        <w:t xml:space="preserve">Les auto- et les allopolyploïdes présentent en général, particulièrement dans les premières années qui suivent la polyploïdisation, beaucoup d'anomalies méiotiques et une fertilité plus ou moins réduite par rapport à celle des diploïdes. De tels organismes seront éliminés par la sélection naturelle. </w:t>
      </w:r>
    </w:p>
    <w:p w:rsidR="008319BB" w:rsidRDefault="00AE5B99" w:rsidP="00BF6006">
      <w:pPr>
        <w:spacing w:line="360" w:lineRule="auto"/>
        <w:ind w:firstLine="426"/>
        <w:jc w:val="both"/>
      </w:pPr>
      <w:r w:rsidRPr="00F16002">
        <w:rPr>
          <w:i/>
          <w:iCs/>
        </w:rPr>
        <w:t>La diploïdisation des polyploïdes</w:t>
      </w:r>
      <w:r w:rsidRPr="00AE5B99">
        <w:t xml:space="preserve"> peut être définie comme un processus</w:t>
      </w:r>
      <w:r>
        <w:t xml:space="preserve"> de diff</w:t>
      </w:r>
      <w:r w:rsidRPr="00AE5B99">
        <w:t xml:space="preserve">érenciation structurale </w:t>
      </w:r>
      <w:r>
        <w:t>e</w:t>
      </w:r>
      <w:r w:rsidRPr="00AE5B99">
        <w:t>t génique de leurs génomes</w:t>
      </w:r>
      <w:r>
        <w:t>,</w:t>
      </w:r>
      <w:r w:rsidRPr="00AE5B99">
        <w:t xml:space="preserve"> ayant comme</w:t>
      </w:r>
      <w:r w:rsidR="00727D2D">
        <w:t xml:space="preserve"> </w:t>
      </w:r>
      <w:r w:rsidRPr="00AE5B99">
        <w:t>conséquence un comportement méiotique et une ségrégation génétique de</w:t>
      </w:r>
      <w:r w:rsidR="00727D2D">
        <w:t xml:space="preserve"> </w:t>
      </w:r>
      <w:r w:rsidRPr="00AE5B99">
        <w:t>type diploïde</w:t>
      </w:r>
      <w:r w:rsidR="0007744C">
        <w:rPr>
          <w:rStyle w:val="Appelnotedebasdep"/>
        </w:rPr>
        <w:footnoteReference w:id="10"/>
      </w:r>
      <w:r w:rsidRPr="00AE5B99">
        <w:t>.</w:t>
      </w:r>
    </w:p>
    <w:p w:rsidR="001E2D8F" w:rsidRDefault="00F5571E" w:rsidP="00BF6006">
      <w:pPr>
        <w:spacing w:line="360" w:lineRule="auto"/>
        <w:ind w:firstLine="426"/>
        <w:jc w:val="both"/>
      </w:pPr>
      <w:r>
        <w:t>Chez les a</w:t>
      </w:r>
      <w:r w:rsidR="006171A6">
        <w:t>uto</w:t>
      </w:r>
      <w:r>
        <w:t>polyploïdes, plusieurs chromosomes homologues donnent naissance à des associations méiotiques multivalentes : trivalents, tétravalents, pentavalents, …etc. Parce qu'il existe plusieurs gènes allèles par locus, les possibilités de recombinaison génétique sont grandes</w:t>
      </w:r>
      <w:r w:rsidR="00D37B8A">
        <w:t>.</w:t>
      </w:r>
    </w:p>
    <w:p w:rsidR="00F5571E" w:rsidRDefault="006171A6" w:rsidP="00BF6006">
      <w:pPr>
        <w:spacing w:line="360" w:lineRule="auto"/>
        <w:ind w:firstLine="426"/>
        <w:jc w:val="both"/>
      </w:pPr>
      <w:r>
        <w:t xml:space="preserve">Les allopolyploïdes ont un comportement méiotique plus régulier que les autopolyploïdes, la plupart des chromosomes étant associés en bivalents, spécialement chez les </w:t>
      </w:r>
      <w:r w:rsidRPr="000D7271">
        <w:rPr>
          <w:i/>
          <w:iCs/>
        </w:rPr>
        <w:t>amphipolyploïdes</w:t>
      </w:r>
      <w:r w:rsidR="000D7271">
        <w:rPr>
          <w:rStyle w:val="Appelnotedebasdep"/>
          <w:i/>
          <w:iCs/>
        </w:rPr>
        <w:footnoteReference w:id="11"/>
      </w:r>
      <w:r>
        <w:t xml:space="preserve"> génomiques. Les chromosomes des différents génomes associés dans un amphidiploïde sont souvent partiellement </w:t>
      </w:r>
      <w:r w:rsidRPr="000D7271">
        <w:rPr>
          <w:i/>
          <w:iCs/>
        </w:rPr>
        <w:t>homologues</w:t>
      </w:r>
      <w:r w:rsidR="000D7271">
        <w:rPr>
          <w:rStyle w:val="Appelnotedebasdep"/>
          <w:i/>
          <w:iCs/>
        </w:rPr>
        <w:footnoteReference w:id="12"/>
      </w:r>
      <w:r>
        <w:t xml:space="preserve"> ou </w:t>
      </w:r>
      <w:r w:rsidRPr="000D7271">
        <w:rPr>
          <w:i/>
          <w:iCs/>
        </w:rPr>
        <w:t>homéologues</w:t>
      </w:r>
      <w:r w:rsidR="000D7271">
        <w:rPr>
          <w:rStyle w:val="Appelnotedebasdep"/>
          <w:i/>
          <w:iCs/>
        </w:rPr>
        <w:footnoteReference w:id="13"/>
      </w:r>
      <w:r>
        <w:t>.</w:t>
      </w:r>
    </w:p>
    <w:p w:rsidR="00552225" w:rsidRPr="00951795" w:rsidRDefault="00552225" w:rsidP="00BF6006">
      <w:pPr>
        <w:pStyle w:val="Paragraphedeliste"/>
        <w:numPr>
          <w:ilvl w:val="1"/>
          <w:numId w:val="1"/>
        </w:numPr>
        <w:spacing w:line="360" w:lineRule="auto"/>
        <w:jc w:val="both"/>
        <w:rPr>
          <w:b/>
          <w:bCs/>
        </w:rPr>
      </w:pPr>
      <w:r w:rsidRPr="00951795">
        <w:rPr>
          <w:b/>
          <w:bCs/>
        </w:rPr>
        <w:lastRenderedPageBreak/>
        <w:t xml:space="preserve">La diploïdisation naturelle : </w:t>
      </w:r>
    </w:p>
    <w:p w:rsidR="00C93397" w:rsidRDefault="00C93397" w:rsidP="00BF6006">
      <w:pPr>
        <w:spacing w:line="360" w:lineRule="auto"/>
        <w:ind w:firstLine="426"/>
        <w:jc w:val="both"/>
      </w:pPr>
      <w:r>
        <w:t>Les mécanismes de la diploïdisation sont très variés, mais ils peuvent être groupés en deux catégories :</w:t>
      </w:r>
    </w:p>
    <w:p w:rsidR="00C93397" w:rsidRPr="00951795" w:rsidRDefault="00C93397" w:rsidP="00BF6006">
      <w:pPr>
        <w:pStyle w:val="Paragraphedeliste"/>
        <w:numPr>
          <w:ilvl w:val="2"/>
          <w:numId w:val="1"/>
        </w:numPr>
        <w:spacing w:line="360" w:lineRule="auto"/>
        <w:jc w:val="both"/>
        <w:rPr>
          <w:b/>
          <w:bCs/>
        </w:rPr>
      </w:pPr>
      <w:r w:rsidRPr="00951795">
        <w:rPr>
          <w:b/>
          <w:bCs/>
        </w:rPr>
        <w:t>Diploïdisation par réorganisation structurale et fonctionnelle des chromosomes.</w:t>
      </w:r>
    </w:p>
    <w:p w:rsidR="00552225" w:rsidRDefault="00594550" w:rsidP="00BF6006">
      <w:pPr>
        <w:spacing w:line="360" w:lineRule="auto"/>
        <w:ind w:firstLine="426"/>
        <w:jc w:val="both"/>
      </w:pPr>
      <w:r>
        <w:t>En ce qui concerne la réorganisation structurale des chromosomes en principe tous les types de restructuration (délétion, duplication, inversion, translocation…etc.) déterminent une modification de l’homologie et bien sur, un appariement préférentiel des chromosomes. Par conséquent</w:t>
      </w:r>
      <w:r w:rsidR="003C3E77">
        <w:t>,</w:t>
      </w:r>
      <w:r>
        <w:t xml:space="preserve"> le nombre des multivalents est réduit, la ségrégation devient de type disomique et la fertilité s’améliore. </w:t>
      </w:r>
    </w:p>
    <w:p w:rsidR="00D37601" w:rsidRDefault="00D37601" w:rsidP="00BF6006">
      <w:pPr>
        <w:spacing w:line="360" w:lineRule="auto"/>
        <w:ind w:firstLine="426"/>
        <w:jc w:val="both"/>
      </w:pPr>
      <w:r w:rsidRPr="00D37601">
        <w:t>Dans certains polyploïdes, la réorganisatio</w:t>
      </w:r>
      <w:r>
        <w:t>n chromosomique et « </w:t>
      </w:r>
      <w:r>
        <w:rPr>
          <w:i/>
          <w:iCs/>
        </w:rPr>
        <w:t>l’extinction des gènes</w:t>
      </w:r>
      <w:r>
        <w:rPr>
          <w:rStyle w:val="Appelnotedebasdep"/>
        </w:rPr>
        <w:footnoteReference w:id="14"/>
      </w:r>
      <w:r>
        <w:t xml:space="preserve">» </w:t>
      </w:r>
      <w:r w:rsidRPr="00D37601">
        <w:t xml:space="preserve">sont si étendues que le génome n'est plus structuré comme un allopolyploïde. Paradoxalement, plus </w:t>
      </w:r>
      <w:r w:rsidR="003C3E77">
        <w:t>le</w:t>
      </w:r>
      <w:r w:rsidRPr="00D37601">
        <w:t xml:space="preserve"> processus de diploïdisation est étendu, plus il est difficile de </w:t>
      </w:r>
      <w:r w:rsidR="003C3E77">
        <w:t xml:space="preserve">le </w:t>
      </w:r>
      <w:r w:rsidRPr="00D37601">
        <w:t>discerner</w:t>
      </w:r>
      <w:r w:rsidR="003C3E77">
        <w:t>.</w:t>
      </w:r>
    </w:p>
    <w:p w:rsidR="00A41452" w:rsidRPr="00951795" w:rsidRDefault="00C93397" w:rsidP="00BF6006">
      <w:pPr>
        <w:pStyle w:val="Paragraphedeliste"/>
        <w:numPr>
          <w:ilvl w:val="2"/>
          <w:numId w:val="1"/>
        </w:numPr>
        <w:spacing w:line="360" w:lineRule="auto"/>
        <w:jc w:val="both"/>
        <w:rPr>
          <w:b/>
          <w:bCs/>
        </w:rPr>
      </w:pPr>
      <w:r w:rsidRPr="00951795">
        <w:rPr>
          <w:b/>
          <w:bCs/>
        </w:rPr>
        <w:t>Diploïdisation par· mutations récessives de gènes qui contrôlent la méiose.</w:t>
      </w:r>
    </w:p>
    <w:p w:rsidR="002F20D6" w:rsidRDefault="002F20D6" w:rsidP="00BF6006">
      <w:pPr>
        <w:spacing w:line="360" w:lineRule="auto"/>
        <w:ind w:firstLine="426"/>
        <w:jc w:val="both"/>
      </w:pPr>
      <w:r>
        <w:t>Le deuxième</w:t>
      </w:r>
      <w:r w:rsidR="00594550">
        <w:t xml:space="preserve"> mé</w:t>
      </w:r>
      <w:r>
        <w:t>c</w:t>
      </w:r>
      <w:r w:rsidR="00594550">
        <w:t>anism</w:t>
      </w:r>
      <w:r>
        <w:t>e</w:t>
      </w:r>
      <w:r w:rsidR="00594550">
        <w:t xml:space="preserve"> de la diploïdisation est r</w:t>
      </w:r>
      <w:r>
        <w:t>é</w:t>
      </w:r>
      <w:r w:rsidR="00594550">
        <w:t>alisé par l</w:t>
      </w:r>
      <w:r>
        <w:t>e</w:t>
      </w:r>
      <w:r w:rsidR="00594550">
        <w:t>s mutations de g</w:t>
      </w:r>
      <w:r>
        <w:t>è</w:t>
      </w:r>
      <w:r w:rsidR="00594550">
        <w:t>n</w:t>
      </w:r>
      <w:r>
        <w:t>e</w:t>
      </w:r>
      <w:r w:rsidR="00594550">
        <w:t>s r</w:t>
      </w:r>
      <w:r>
        <w:t>é</w:t>
      </w:r>
      <w:r w:rsidR="00594550">
        <w:t xml:space="preserve">cessifs qui </w:t>
      </w:r>
      <w:r>
        <w:t>c</w:t>
      </w:r>
      <w:r w:rsidR="00594550">
        <w:t>ontrôlent la méiose et déterminent ainsi</w:t>
      </w:r>
      <w:r w:rsidR="003C3E77">
        <w:t xml:space="preserve"> </w:t>
      </w:r>
      <w:r w:rsidR="00594550">
        <w:t>une répa</w:t>
      </w:r>
      <w:r>
        <w:t>rt</w:t>
      </w:r>
      <w:r w:rsidR="00594550">
        <w:t xml:space="preserve">ition équilibrée du </w:t>
      </w:r>
      <w:r>
        <w:t>matériel</w:t>
      </w:r>
      <w:r w:rsidR="003C3E77">
        <w:t xml:space="preserve"> </w:t>
      </w:r>
      <w:r>
        <w:t>génétique</w:t>
      </w:r>
      <w:r w:rsidR="00594550">
        <w:t xml:space="preserve"> des gamètes </w:t>
      </w:r>
      <w:r>
        <w:t>e</w:t>
      </w:r>
      <w:r w:rsidR="00594550">
        <w:t>t u</w:t>
      </w:r>
      <w:r>
        <w:t>ne b</w:t>
      </w:r>
      <w:r w:rsidR="00594550">
        <w:t xml:space="preserve">onne fertilité. Le mieux </w:t>
      </w:r>
      <w:r>
        <w:t>c</w:t>
      </w:r>
      <w:r w:rsidR="00594550">
        <w:t xml:space="preserve">onnu </w:t>
      </w:r>
      <w:r>
        <w:t xml:space="preserve">des </w:t>
      </w:r>
      <w:r w:rsidR="00594550">
        <w:t>syst</w:t>
      </w:r>
      <w:r>
        <w:t>è</w:t>
      </w:r>
      <w:r w:rsidR="00594550">
        <w:t>mes g</w:t>
      </w:r>
      <w:r>
        <w:t>é</w:t>
      </w:r>
      <w:r w:rsidR="00594550">
        <w:t xml:space="preserve">niques </w:t>
      </w:r>
      <w:r>
        <w:t>d</w:t>
      </w:r>
      <w:r w:rsidR="00594550">
        <w:t>e diploïdisation</w:t>
      </w:r>
      <w:r w:rsidR="003C3E77">
        <w:t xml:space="preserve"> </w:t>
      </w:r>
      <w:r w:rsidR="00594550">
        <w:t xml:space="preserve">est </w:t>
      </w:r>
      <w:r>
        <w:t>ce</w:t>
      </w:r>
      <w:r w:rsidR="00594550">
        <w:t xml:space="preserve">lui du Blé </w:t>
      </w:r>
      <w:r>
        <w:t>commun</w:t>
      </w:r>
      <w:r w:rsidR="00594550">
        <w:t xml:space="preserve"> (</w:t>
      </w:r>
      <w:r w:rsidR="00594550" w:rsidRPr="002F20D6">
        <w:rPr>
          <w:i/>
          <w:iCs/>
        </w:rPr>
        <w:t>Tri</w:t>
      </w:r>
      <w:r>
        <w:rPr>
          <w:i/>
          <w:iCs/>
        </w:rPr>
        <w:t>t</w:t>
      </w:r>
      <w:r w:rsidR="00594550" w:rsidRPr="002F20D6">
        <w:rPr>
          <w:i/>
          <w:iCs/>
        </w:rPr>
        <w:t>icum</w:t>
      </w:r>
      <w:r w:rsidR="003C3E77">
        <w:rPr>
          <w:i/>
          <w:iCs/>
        </w:rPr>
        <w:t xml:space="preserve"> </w:t>
      </w:r>
      <w:r w:rsidR="00594550" w:rsidRPr="002F20D6">
        <w:rPr>
          <w:i/>
          <w:iCs/>
        </w:rPr>
        <w:t>aes</w:t>
      </w:r>
      <w:r w:rsidR="00A23128">
        <w:rPr>
          <w:i/>
          <w:iCs/>
        </w:rPr>
        <w:t>t</w:t>
      </w:r>
      <w:r w:rsidR="00594550" w:rsidRPr="002F20D6">
        <w:rPr>
          <w:i/>
          <w:iCs/>
        </w:rPr>
        <w:t>ivum</w:t>
      </w:r>
      <w:r w:rsidR="00594550">
        <w:t>). Cette esp</w:t>
      </w:r>
      <w:r>
        <w:t>è</w:t>
      </w:r>
      <w:r w:rsidR="00594550">
        <w:t>c</w:t>
      </w:r>
      <w:r>
        <w:t>e</w:t>
      </w:r>
      <w:r w:rsidR="00594550">
        <w:t xml:space="preserve"> est un amphidiploïde hexaploïd</w:t>
      </w:r>
      <w:r>
        <w:t>e</w:t>
      </w:r>
      <w:r w:rsidR="00594550">
        <w:t xml:space="preserve"> (2n = </w:t>
      </w:r>
      <w:r>
        <w:t>6</w:t>
      </w:r>
      <w:r w:rsidR="00594550">
        <w:t>x = 42) dont l</w:t>
      </w:r>
      <w:r>
        <w:t>e</w:t>
      </w:r>
      <w:r w:rsidR="00594550">
        <w:t xml:space="preserve">s 3 génomes </w:t>
      </w:r>
      <w:r>
        <w:t xml:space="preserve">sont </w:t>
      </w:r>
      <w:r w:rsidR="00594550">
        <w:t>différents</w:t>
      </w:r>
      <w:r w:rsidR="003C3E77">
        <w:t xml:space="preserve"> </w:t>
      </w:r>
      <w:r w:rsidR="00594550">
        <w:t>(A, B. D)</w:t>
      </w:r>
      <w:r>
        <w:t>,</w:t>
      </w:r>
      <w:r w:rsidR="003C3E77">
        <w:t xml:space="preserve"> </w:t>
      </w:r>
      <w:r>
        <w:t xml:space="preserve">ils </w:t>
      </w:r>
      <w:r w:rsidR="00594550">
        <w:t>pro</w:t>
      </w:r>
      <w:r>
        <w:t>vi</w:t>
      </w:r>
      <w:r w:rsidR="00594550">
        <w:t>ennent de 3 esp</w:t>
      </w:r>
      <w:r>
        <w:t xml:space="preserve">èces : </w:t>
      </w:r>
    </w:p>
    <w:p w:rsidR="002F20D6" w:rsidRDefault="002F20D6" w:rsidP="00BF6006">
      <w:pPr>
        <w:pStyle w:val="Paragraphedeliste"/>
        <w:numPr>
          <w:ilvl w:val="0"/>
          <w:numId w:val="7"/>
        </w:numPr>
        <w:spacing w:line="360" w:lineRule="auto"/>
        <w:jc w:val="both"/>
      </w:pPr>
      <w:r>
        <w:t>le génome A d'une espèc</w:t>
      </w:r>
      <w:r w:rsidR="00594550">
        <w:t>e diploïde</w:t>
      </w:r>
      <w:r w:rsidR="003C3E77">
        <w:t xml:space="preserve"> </w:t>
      </w:r>
      <w:r w:rsidR="00594550">
        <w:t xml:space="preserve">de </w:t>
      </w:r>
      <w:r w:rsidR="00594550" w:rsidRPr="002F20D6">
        <w:rPr>
          <w:i/>
          <w:iCs/>
        </w:rPr>
        <w:t>Trilicum</w:t>
      </w:r>
      <w:r w:rsidR="00594550">
        <w:t xml:space="preserve">, </w:t>
      </w:r>
    </w:p>
    <w:p w:rsidR="002F20D6" w:rsidRDefault="00594550" w:rsidP="00BF6006">
      <w:pPr>
        <w:pStyle w:val="Paragraphedeliste"/>
        <w:numPr>
          <w:ilvl w:val="0"/>
          <w:numId w:val="7"/>
        </w:numPr>
        <w:spacing w:line="360" w:lineRule="auto"/>
        <w:jc w:val="both"/>
      </w:pPr>
      <w:r>
        <w:t>le génome B c</w:t>
      </w:r>
      <w:r w:rsidR="002F20D6">
        <w:t>’est</w:t>
      </w:r>
      <w:r w:rsidR="003C3E77">
        <w:t xml:space="preserve"> </w:t>
      </w:r>
      <w:r w:rsidR="002F20D6" w:rsidRPr="002F20D6">
        <w:rPr>
          <w:i/>
          <w:iCs/>
        </w:rPr>
        <w:t>A</w:t>
      </w:r>
      <w:r w:rsidRPr="002F20D6">
        <w:rPr>
          <w:i/>
          <w:iCs/>
        </w:rPr>
        <w:t>e</w:t>
      </w:r>
      <w:r w:rsidR="002F20D6" w:rsidRPr="002F20D6">
        <w:rPr>
          <w:i/>
          <w:iCs/>
        </w:rPr>
        <w:t>g</w:t>
      </w:r>
      <w:r w:rsidRPr="002F20D6">
        <w:rPr>
          <w:i/>
          <w:iCs/>
        </w:rPr>
        <w:t>ilops sp</w:t>
      </w:r>
      <w:r w:rsidR="002F20D6" w:rsidRPr="002F20D6">
        <w:rPr>
          <w:i/>
          <w:iCs/>
        </w:rPr>
        <w:t>e</w:t>
      </w:r>
      <w:r w:rsidRPr="002F20D6">
        <w:rPr>
          <w:i/>
          <w:iCs/>
        </w:rPr>
        <w:t>loides</w:t>
      </w:r>
    </w:p>
    <w:p w:rsidR="00552225" w:rsidRDefault="002F20D6" w:rsidP="00BF6006">
      <w:pPr>
        <w:pStyle w:val="Paragraphedeliste"/>
        <w:numPr>
          <w:ilvl w:val="0"/>
          <w:numId w:val="7"/>
        </w:numPr>
        <w:spacing w:line="360" w:lineRule="auto"/>
        <w:jc w:val="both"/>
      </w:pPr>
      <w:r>
        <w:t xml:space="preserve">le génome D est </w:t>
      </w:r>
      <w:r w:rsidRPr="002F20D6">
        <w:rPr>
          <w:i/>
          <w:iCs/>
        </w:rPr>
        <w:t>A</w:t>
      </w:r>
      <w:r w:rsidR="00594550" w:rsidRPr="002F20D6">
        <w:rPr>
          <w:i/>
          <w:iCs/>
        </w:rPr>
        <w:t>e</w:t>
      </w:r>
      <w:r w:rsidRPr="002F20D6">
        <w:rPr>
          <w:i/>
          <w:iCs/>
        </w:rPr>
        <w:t>g</w:t>
      </w:r>
      <w:r w:rsidR="00594550" w:rsidRPr="002F20D6">
        <w:rPr>
          <w:i/>
          <w:iCs/>
        </w:rPr>
        <w:t>ilops</w:t>
      </w:r>
      <w:r w:rsidR="003C3E77">
        <w:rPr>
          <w:i/>
          <w:iCs/>
        </w:rPr>
        <w:t xml:space="preserve"> </w:t>
      </w:r>
      <w:r w:rsidRPr="002F20D6">
        <w:rPr>
          <w:i/>
          <w:iCs/>
        </w:rPr>
        <w:t>squarrosa</w:t>
      </w:r>
    </w:p>
    <w:p w:rsidR="002F20D6" w:rsidRDefault="00A23128" w:rsidP="00BF6006">
      <w:pPr>
        <w:spacing w:line="360" w:lineRule="auto"/>
        <w:ind w:firstLine="426"/>
        <w:jc w:val="both"/>
      </w:pPr>
      <w:r>
        <w:t xml:space="preserve">Les hybrides artificiels </w:t>
      </w:r>
      <w:r w:rsidR="00BF6006">
        <w:t>résultant</w:t>
      </w:r>
      <w:r w:rsidR="003C3E77">
        <w:t xml:space="preserve"> du croisement des</w:t>
      </w:r>
      <w:r>
        <w:t xml:space="preserve"> 3 espèces</w:t>
      </w:r>
      <w:r w:rsidR="003C3E77">
        <w:t>,</w:t>
      </w:r>
      <w:r>
        <w:t xml:space="preserve"> présentent en méiose </w:t>
      </w:r>
      <w:r w:rsidR="003C3E77">
        <w:t>plusieurs multivalents</w:t>
      </w:r>
      <w:r>
        <w:t xml:space="preserve">, tandis que chez le </w:t>
      </w:r>
      <w:r w:rsidRPr="00A23128">
        <w:rPr>
          <w:i/>
          <w:iCs/>
        </w:rPr>
        <w:t>Triticum</w:t>
      </w:r>
      <w:r w:rsidR="003C3E77">
        <w:rPr>
          <w:i/>
          <w:iCs/>
        </w:rPr>
        <w:t xml:space="preserve"> </w:t>
      </w:r>
      <w:r w:rsidRPr="00A23128">
        <w:rPr>
          <w:i/>
          <w:iCs/>
        </w:rPr>
        <w:t>aestivum</w:t>
      </w:r>
      <w:r>
        <w:t xml:space="preserve">, la méiose est tout ù fait normale </w:t>
      </w:r>
      <w:r>
        <w:lastRenderedPageBreak/>
        <w:t>avec seulement des bivalents. L'appariement des chromosomes est réalisé strictement entre les homologues et pas du tout entre les homéologues.</w:t>
      </w:r>
    </w:p>
    <w:p w:rsidR="00A23128" w:rsidRDefault="00A23128" w:rsidP="00BF6006">
      <w:pPr>
        <w:spacing w:line="360" w:lineRule="auto"/>
        <w:ind w:firstLine="426"/>
        <w:jc w:val="both"/>
      </w:pPr>
      <w:r>
        <w:t xml:space="preserve">Les hybrides interspécifiques et intergénériques entre le </w:t>
      </w:r>
      <w:r w:rsidRPr="00A23128">
        <w:rPr>
          <w:i/>
          <w:iCs/>
        </w:rPr>
        <w:t>T</w:t>
      </w:r>
      <w:r>
        <w:t xml:space="preserve">. </w:t>
      </w:r>
      <w:r>
        <w:rPr>
          <w:i/>
          <w:iCs/>
        </w:rPr>
        <w:t>aest</w:t>
      </w:r>
      <w:r w:rsidRPr="00A23128">
        <w:rPr>
          <w:i/>
          <w:iCs/>
        </w:rPr>
        <w:t>i</w:t>
      </w:r>
      <w:r>
        <w:rPr>
          <w:i/>
          <w:iCs/>
        </w:rPr>
        <w:t>v</w:t>
      </w:r>
      <w:r w:rsidRPr="00A23128">
        <w:rPr>
          <w:i/>
          <w:iCs/>
        </w:rPr>
        <w:t>um</w:t>
      </w:r>
      <w:r w:rsidR="003C3E77">
        <w:rPr>
          <w:i/>
          <w:iCs/>
        </w:rPr>
        <w:t xml:space="preserve"> </w:t>
      </w:r>
      <w:r>
        <w:t xml:space="preserve">nullisomique (2n=6x-2=40) pour les chromosomes 5B, ont présenté  une méiose avec une augmentation significative de l'appariement des chromosomes </w:t>
      </w:r>
      <w:r w:rsidRPr="003C3E77">
        <w:rPr>
          <w:b/>
          <w:bCs/>
        </w:rPr>
        <w:t>homéologues</w:t>
      </w:r>
      <w:r>
        <w:t xml:space="preserve"> des différents génomes. </w:t>
      </w:r>
    </w:p>
    <w:p w:rsidR="00C96633" w:rsidRDefault="00C96633" w:rsidP="00BF6006">
      <w:pPr>
        <w:spacing w:line="360" w:lineRule="auto"/>
        <w:ind w:firstLine="426"/>
        <w:jc w:val="both"/>
      </w:pPr>
      <w:r>
        <w:t>Les scientifiques</w:t>
      </w:r>
      <w:r>
        <w:rPr>
          <w:rStyle w:val="Appelnotedebasdep"/>
        </w:rPr>
        <w:footnoteReference w:id="15"/>
      </w:r>
      <w:r>
        <w:t xml:space="preserve"> ont conclu que sur le chromosome 5B existe un gène diploïdisant qui empêche l'appariement entre les chromosomes homéologues. Conséquence de son absence, le comportement de la p</w:t>
      </w:r>
      <w:r w:rsidR="003C3E77">
        <w:t>l</w:t>
      </w:r>
      <w:r>
        <w:t>ante passe du type diploïde au type allopolyploïde.</w:t>
      </w:r>
    </w:p>
    <w:p w:rsidR="00C96633" w:rsidRPr="00951795" w:rsidRDefault="00C96633" w:rsidP="00BF6006">
      <w:pPr>
        <w:pStyle w:val="Paragraphedeliste"/>
        <w:numPr>
          <w:ilvl w:val="1"/>
          <w:numId w:val="1"/>
        </w:numPr>
        <w:spacing w:line="360" w:lineRule="auto"/>
        <w:jc w:val="both"/>
        <w:rPr>
          <w:b/>
          <w:bCs/>
        </w:rPr>
      </w:pPr>
      <w:r w:rsidRPr="00951795">
        <w:rPr>
          <w:b/>
          <w:bCs/>
        </w:rPr>
        <w:t xml:space="preserve">Diploïdisation artificielle : </w:t>
      </w:r>
    </w:p>
    <w:p w:rsidR="00AB7FB7" w:rsidRDefault="00AB7FB7" w:rsidP="00BF6006">
      <w:pPr>
        <w:spacing w:line="360" w:lineRule="auto"/>
        <w:ind w:firstLine="426"/>
        <w:jc w:val="both"/>
      </w:pPr>
      <w:r>
        <w:t>La diploïdisation artificiel est un moyen qui peut donner naissance à des plantes homozygote</w:t>
      </w:r>
      <w:r w:rsidR="003C3E77">
        <w:t>s</w:t>
      </w:r>
      <w:r>
        <w:t xml:space="preserve"> dans un temps record. Il existe deux méthodes alternatives qui pourraient être impliquées cette perspective, à savoir</w:t>
      </w:r>
      <w:r>
        <w:rPr>
          <w:rStyle w:val="Appelnotedebasdep"/>
        </w:rPr>
        <w:footnoteReference w:id="16"/>
      </w:r>
      <w:r>
        <w:t xml:space="preserve"> </w:t>
      </w:r>
    </w:p>
    <w:p w:rsidR="00AB7FB7" w:rsidRPr="00951795" w:rsidRDefault="00AB7FB7" w:rsidP="00BF6006">
      <w:pPr>
        <w:pStyle w:val="Paragraphedeliste"/>
        <w:numPr>
          <w:ilvl w:val="2"/>
          <w:numId w:val="1"/>
        </w:numPr>
        <w:spacing w:line="360" w:lineRule="auto"/>
        <w:jc w:val="both"/>
        <w:rPr>
          <w:b/>
          <w:bCs/>
        </w:rPr>
      </w:pPr>
      <w:r w:rsidRPr="00951795">
        <w:rPr>
          <w:b/>
          <w:bCs/>
        </w:rPr>
        <w:t xml:space="preserve">Le </w:t>
      </w:r>
      <w:r w:rsidR="003C3E77" w:rsidRPr="00951795">
        <w:rPr>
          <w:b/>
          <w:bCs/>
        </w:rPr>
        <w:t>dé</w:t>
      </w:r>
      <w:r w:rsidRPr="00951795">
        <w:rPr>
          <w:b/>
          <w:bCs/>
        </w:rPr>
        <w:t xml:space="preserve">doublement spontané, </w:t>
      </w:r>
    </w:p>
    <w:p w:rsidR="00AB7FB7" w:rsidRDefault="00AB7FB7" w:rsidP="00BF6006">
      <w:pPr>
        <w:spacing w:line="360" w:lineRule="auto"/>
        <w:ind w:firstLine="426"/>
        <w:jc w:val="both"/>
      </w:pPr>
      <w:r>
        <w:t xml:space="preserve">Le </w:t>
      </w:r>
      <w:r w:rsidR="003C3E77">
        <w:t>dé</w:t>
      </w:r>
      <w:r>
        <w:t xml:space="preserve">doublement spontané des chromosomes dans les conditions de culture a été observé comme une tendance inhérente chez certaines espèces comme </w:t>
      </w:r>
      <w:r w:rsidRPr="003C3E77">
        <w:rPr>
          <w:i/>
          <w:iCs/>
        </w:rPr>
        <w:t>Datura</w:t>
      </w:r>
      <w:r>
        <w:t xml:space="preserve">, </w:t>
      </w:r>
      <w:r w:rsidRPr="003C3E77">
        <w:rPr>
          <w:i/>
          <w:iCs/>
        </w:rPr>
        <w:t>Pétunia</w:t>
      </w:r>
      <w:r>
        <w:t xml:space="preserve">, </w:t>
      </w:r>
      <w:r w:rsidRPr="003C3E77">
        <w:rPr>
          <w:i/>
          <w:iCs/>
        </w:rPr>
        <w:t>Atropa</w:t>
      </w:r>
      <w:r>
        <w:t xml:space="preserve">, </w:t>
      </w:r>
      <w:r w:rsidRPr="003C3E77">
        <w:rPr>
          <w:i/>
          <w:iCs/>
          <w:sz w:val="22"/>
          <w:szCs w:val="22"/>
        </w:rPr>
        <w:t>Solanum</w:t>
      </w:r>
      <w:r>
        <w:t xml:space="preserve">, </w:t>
      </w:r>
      <w:r w:rsidRPr="003C3E77">
        <w:rPr>
          <w:i/>
          <w:iCs/>
        </w:rPr>
        <w:t>Brassica</w:t>
      </w:r>
      <w:r>
        <w:t xml:space="preserve"> </w:t>
      </w:r>
      <w:r w:rsidRPr="00AB7FB7">
        <w:t xml:space="preserve"> </w:t>
      </w:r>
      <w:r>
        <w:t>et plusieurs autres espèces.</w:t>
      </w:r>
    </w:p>
    <w:p w:rsidR="00AB7FB7" w:rsidRPr="00951795" w:rsidRDefault="00AB7FB7" w:rsidP="00BF6006">
      <w:pPr>
        <w:pStyle w:val="Paragraphedeliste"/>
        <w:numPr>
          <w:ilvl w:val="2"/>
          <w:numId w:val="1"/>
        </w:numPr>
        <w:spacing w:line="360" w:lineRule="auto"/>
        <w:jc w:val="both"/>
        <w:rPr>
          <w:b/>
          <w:bCs/>
        </w:rPr>
      </w:pPr>
      <w:r w:rsidRPr="00951795">
        <w:rPr>
          <w:b/>
          <w:bCs/>
        </w:rPr>
        <w:t xml:space="preserve">La diploïdisation artificielle par des produits chimiques </w:t>
      </w:r>
    </w:p>
    <w:p w:rsidR="00AB7FB7" w:rsidRDefault="00AB7FB7" w:rsidP="00BF6006">
      <w:pPr>
        <w:spacing w:line="360" w:lineRule="auto"/>
        <w:ind w:firstLine="426"/>
        <w:jc w:val="both"/>
      </w:pPr>
      <w:r>
        <w:t xml:space="preserve">Des diploïdes homozygotes peuvent être produits en grand nombre en traitant les plantes haploïdes par la colchicine. Comme la colchicine agit sur les cellules en cours de division, il est idéal d'utiliser ce produit chimique au cours des premiers stades de développement, lorsque les cellules sont en train de se diviser activement. Chez </w:t>
      </w:r>
      <w:r w:rsidRPr="003C3E77">
        <w:rPr>
          <w:i/>
          <w:iCs/>
        </w:rPr>
        <w:t>Nicotiana tabacum</w:t>
      </w:r>
      <w:r>
        <w:t xml:space="preserve">, plus de la moitié des plantes traitées étaient diploïdes (Sunderland 1970). Le </w:t>
      </w:r>
      <w:r w:rsidR="003C3E77">
        <w:t>dé</w:t>
      </w:r>
      <w:r>
        <w:t xml:space="preserve">doublement à un stade précoce présente l'avantage de ne nécessiter qu'un minimum d'efforts et de ne pas affecter la durée de l'ensemble de la procédure. Dans les plantes comme </w:t>
      </w:r>
      <w:r w:rsidRPr="003C3E77">
        <w:rPr>
          <w:i/>
          <w:iCs/>
        </w:rPr>
        <w:t>Nicotiana</w:t>
      </w:r>
      <w:r>
        <w:t>, moins de six mois sont nécessaires pour obtenir des graines homozygotes par culture d'anthères.</w:t>
      </w:r>
    </w:p>
    <w:p w:rsidR="003C3E77" w:rsidRDefault="003C3E77" w:rsidP="00BF6006">
      <w:pPr>
        <w:spacing w:after="200" w:line="276" w:lineRule="auto"/>
        <w:jc w:val="both"/>
      </w:pPr>
      <w:r>
        <w:br w:type="page"/>
      </w:r>
    </w:p>
    <w:p w:rsidR="00EC56B1" w:rsidRDefault="00A41452" w:rsidP="00BF6006">
      <w:pPr>
        <w:pStyle w:val="Paragraphedeliste"/>
        <w:numPr>
          <w:ilvl w:val="0"/>
          <w:numId w:val="1"/>
        </w:numPr>
        <w:spacing w:line="360" w:lineRule="auto"/>
        <w:jc w:val="both"/>
        <w:rPr>
          <w:b/>
          <w:bCs/>
          <w:u w:val="single"/>
        </w:rPr>
      </w:pPr>
      <w:r w:rsidRPr="00BA756A">
        <w:rPr>
          <w:b/>
          <w:bCs/>
          <w:u w:val="single"/>
        </w:rPr>
        <w:lastRenderedPageBreak/>
        <w:t>L’aneuploïdie et son rôle dans l’évolution.</w:t>
      </w:r>
    </w:p>
    <w:p w:rsidR="0086472A" w:rsidRPr="00BA756A" w:rsidRDefault="0086472A" w:rsidP="00BF6006">
      <w:pPr>
        <w:pStyle w:val="Paragraphedeliste"/>
        <w:numPr>
          <w:ilvl w:val="1"/>
          <w:numId w:val="1"/>
        </w:numPr>
        <w:spacing w:line="360" w:lineRule="auto"/>
        <w:jc w:val="both"/>
        <w:rPr>
          <w:b/>
          <w:bCs/>
          <w:u w:val="single"/>
        </w:rPr>
      </w:pPr>
      <w:r>
        <w:rPr>
          <w:b/>
          <w:bCs/>
          <w:u w:val="single"/>
        </w:rPr>
        <w:t xml:space="preserve"> L’aneuploïdie : </w:t>
      </w:r>
    </w:p>
    <w:p w:rsidR="005703EA" w:rsidRDefault="005703EA" w:rsidP="00BF6006">
      <w:pPr>
        <w:spacing w:line="360" w:lineRule="auto"/>
        <w:ind w:firstLine="426"/>
        <w:jc w:val="both"/>
      </w:pPr>
      <w:r>
        <w:t xml:space="preserve">Les modifications d'un ou de quelques chromosomes conduisent à l'aneuploïdie. Ces changements dans le nombre de chromosomes sont déterminés par rapport au nombre de chromosomes somatiques (2n) de l'espèce. Les organismes aneuploïdes qui ne possèdent pas une paire de chromosomes (2n-2) sont appelés </w:t>
      </w:r>
      <w:r w:rsidRPr="00BB45C7">
        <w:rPr>
          <w:i/>
          <w:iCs/>
        </w:rPr>
        <w:t>nullisomiques</w:t>
      </w:r>
      <w:r>
        <w:t xml:space="preserve">. Alors que les aneuploïdes qui n'ont pas un seul chromosome (2n-1) sont dits </w:t>
      </w:r>
      <w:r w:rsidRPr="00BB45C7">
        <w:rPr>
          <w:i/>
          <w:iCs/>
        </w:rPr>
        <w:t>monosomiques</w:t>
      </w:r>
      <w:r>
        <w:t xml:space="preserve">. </w:t>
      </w:r>
      <w:r w:rsidRPr="00BB45C7">
        <w:rPr>
          <w:i/>
          <w:iCs/>
        </w:rPr>
        <w:t>Un individu doublement monosomique</w:t>
      </w:r>
      <w:r>
        <w:t xml:space="preserve"> est dépourvu de deux chromosomes appartenant à deux paires de chromosomes différentes (2n-1-1). </w:t>
      </w:r>
      <w:r w:rsidRPr="00B965BB">
        <w:t>Un individu aneuploïde</w:t>
      </w:r>
      <w:r>
        <w:t xml:space="preserve"> qui contient un chromosome supplémentaire (2n+1) est dit </w:t>
      </w:r>
      <w:r w:rsidRPr="00B965BB">
        <w:rPr>
          <w:i/>
          <w:iCs/>
        </w:rPr>
        <w:t>trisomique</w:t>
      </w:r>
      <w:r>
        <w:t xml:space="preserve"> et celui qui a deux chromosomes supplémentaires provenant de deux paires de chromosomes différentes est dit </w:t>
      </w:r>
      <w:r w:rsidRPr="003C3E77">
        <w:rPr>
          <w:i/>
          <w:iCs/>
        </w:rPr>
        <w:t>double trisomique</w:t>
      </w:r>
      <w:r>
        <w:t xml:space="preserve"> (2n+1+1). Un individu </w:t>
      </w:r>
      <w:r w:rsidRPr="00D80670">
        <w:rPr>
          <w:i/>
          <w:iCs/>
        </w:rPr>
        <w:t>tétrasomique</w:t>
      </w:r>
      <w:r>
        <w:t xml:space="preserve"> possède une paire de chromosomes supplémentaires (2n+2).</w:t>
      </w:r>
    </w:p>
    <w:p w:rsidR="00B965BB" w:rsidRDefault="00B965BB" w:rsidP="00BF6006">
      <w:pPr>
        <w:spacing w:line="360" w:lineRule="auto"/>
        <w:ind w:firstLine="426"/>
        <w:jc w:val="both"/>
      </w:pPr>
      <w:r w:rsidRPr="00B965BB">
        <w:t xml:space="preserve">La trisomie est également fréquente chez les plantes qui la supportent beaucoup mieux. Le datura est une plante de la famille des </w:t>
      </w:r>
      <w:r w:rsidRPr="00B965BB">
        <w:rPr>
          <w:i/>
          <w:iCs/>
        </w:rPr>
        <w:t>solanacéae</w:t>
      </w:r>
      <w:r w:rsidRPr="00B965BB">
        <w:t xml:space="preserve"> (comme la pomme de terre et la tomate) qui possède 12 paires de chromosomes et qui peut présenter 12 trisomies possibles. Chacune se distingue des autres et des diploïdes normaux par des ch</w:t>
      </w:r>
      <w:r w:rsidR="00D80670">
        <w:t>angements particuliers de carac</w:t>
      </w:r>
      <w:r w:rsidRPr="00B965BB">
        <w:t>tères, comme la forme et la taille des fruits</w:t>
      </w:r>
      <w:r w:rsidR="000D6928">
        <w:t xml:space="preserve"> </w:t>
      </w:r>
      <w:r w:rsidR="00D80670">
        <w:t>(</w:t>
      </w:r>
      <w:r w:rsidR="0089785A">
        <w:fldChar w:fldCharType="begin"/>
      </w:r>
      <w:r w:rsidR="0089785A">
        <w:instrText xml:space="preserve"> REF _Ref62928351 \h  \* MERGEFORMAT </w:instrText>
      </w:r>
      <w:r w:rsidR="0089785A">
        <w:fldChar w:fldCharType="separate"/>
      </w:r>
      <w:r w:rsidR="00D80670">
        <w:t>Figure 4</w:t>
      </w:r>
      <w:r w:rsidR="0089785A">
        <w:fldChar w:fldCharType="end"/>
      </w:r>
      <w:r w:rsidR="00D80670">
        <w:t xml:space="preserve">) </w:t>
      </w:r>
      <w:r>
        <w:rPr>
          <w:rStyle w:val="Appelnotedebasdep"/>
        </w:rPr>
        <w:footnoteReference w:id="17"/>
      </w:r>
      <w:r w:rsidRPr="00B965BB">
        <w:t>.</w:t>
      </w:r>
    </w:p>
    <w:p w:rsidR="00D80670" w:rsidRDefault="00D80670" w:rsidP="00FE50E3">
      <w:pPr>
        <w:keepNext/>
        <w:spacing w:line="360" w:lineRule="auto"/>
        <w:ind w:firstLine="426"/>
        <w:jc w:val="center"/>
      </w:pPr>
      <w:r>
        <w:rPr>
          <w:noProof/>
          <w:lang w:eastAsia="fr-FR"/>
        </w:rPr>
        <w:drawing>
          <wp:inline distT="0" distB="0" distL="0" distR="0" wp14:anchorId="23DE4CE9" wp14:editId="223944B0">
            <wp:extent cx="2337833" cy="3384000"/>
            <wp:effectExtent l="19050" t="0" r="5317"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7833" cy="3384000"/>
                    </a:xfrm>
                    <a:prstGeom prst="rect">
                      <a:avLst/>
                    </a:prstGeom>
                    <a:noFill/>
                    <a:ln>
                      <a:noFill/>
                    </a:ln>
                  </pic:spPr>
                </pic:pic>
              </a:graphicData>
            </a:graphic>
          </wp:inline>
        </w:drawing>
      </w:r>
    </w:p>
    <w:p w:rsidR="00D80670" w:rsidRDefault="00D80670" w:rsidP="00BF6006">
      <w:pPr>
        <w:pStyle w:val="Lgende"/>
        <w:jc w:val="both"/>
      </w:pPr>
      <w:bookmarkStart w:id="4" w:name="_Ref62928351"/>
      <w:r>
        <w:t xml:space="preserve">Figure </w:t>
      </w:r>
      <w:r w:rsidR="00CE482D">
        <w:fldChar w:fldCharType="begin"/>
      </w:r>
      <w:r w:rsidR="001546F7">
        <w:instrText xml:space="preserve"> SEQ Figure \* ARABIC </w:instrText>
      </w:r>
      <w:r w:rsidR="00CE482D">
        <w:fldChar w:fldCharType="separate"/>
      </w:r>
      <w:r w:rsidR="00100BAE">
        <w:rPr>
          <w:noProof/>
        </w:rPr>
        <w:t>7</w:t>
      </w:r>
      <w:r w:rsidR="00CE482D">
        <w:rPr>
          <w:noProof/>
        </w:rPr>
        <w:fldChar w:fldCharType="end"/>
      </w:r>
      <w:bookmarkEnd w:id="4"/>
      <w:r>
        <w:t xml:space="preserve">.  L'aneuploïdie chez le Datura. </w:t>
      </w:r>
      <w:r w:rsidRPr="00E576FC">
        <w:t xml:space="preserve">Plante de contrôle (2n) </w:t>
      </w:r>
      <w:r>
        <w:t>en haut, en bas les m</w:t>
      </w:r>
      <w:r w:rsidRPr="00E576FC">
        <w:t>utants qui sont caractérisés par un chromosome supplémentaire chacun</w:t>
      </w:r>
      <w:r>
        <w:t xml:space="preserve">, par exemple pour le premier cas, « +1.2 » veut dire qu’il s’agit d’un chromosome supplémentaire dans la première paire de chromosome homologue. </w:t>
      </w:r>
    </w:p>
    <w:p w:rsidR="005703EA" w:rsidRDefault="005703EA" w:rsidP="00FE50E3">
      <w:pPr>
        <w:keepNext/>
        <w:spacing w:line="360" w:lineRule="auto"/>
        <w:jc w:val="center"/>
      </w:pPr>
      <w:bookmarkStart w:id="5" w:name="_GoBack"/>
      <w:r>
        <w:rPr>
          <w:noProof/>
          <w:lang w:eastAsia="fr-FR"/>
        </w:rPr>
        <w:lastRenderedPageBreak/>
        <w:drawing>
          <wp:inline distT="0" distB="0" distL="0" distR="0" wp14:anchorId="0A0CD6B4" wp14:editId="299564CD">
            <wp:extent cx="4416288" cy="3456000"/>
            <wp:effectExtent l="19050" t="0" r="3312"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16288" cy="3456000"/>
                    </a:xfrm>
                    <a:prstGeom prst="rect">
                      <a:avLst/>
                    </a:prstGeom>
                    <a:noFill/>
                    <a:ln w="9525">
                      <a:noFill/>
                      <a:miter lim="800000"/>
                      <a:headEnd/>
                      <a:tailEnd/>
                    </a:ln>
                  </pic:spPr>
                </pic:pic>
              </a:graphicData>
            </a:graphic>
          </wp:inline>
        </w:drawing>
      </w:r>
      <w:bookmarkEnd w:id="5"/>
    </w:p>
    <w:p w:rsidR="005703EA" w:rsidRPr="00EA0A3B" w:rsidRDefault="005703EA" w:rsidP="00BF6006">
      <w:pPr>
        <w:pStyle w:val="Lgende"/>
        <w:jc w:val="both"/>
      </w:pPr>
      <w:bookmarkStart w:id="6" w:name="_Ref62552160"/>
      <w:r w:rsidRPr="00EA0A3B">
        <w:rPr>
          <w:b/>
          <w:bCs/>
        </w:rPr>
        <w:t xml:space="preserve">Figure </w:t>
      </w:r>
      <w:r w:rsidR="00CE482D" w:rsidRPr="00EA0A3B">
        <w:rPr>
          <w:b/>
          <w:bCs/>
        </w:rPr>
        <w:fldChar w:fldCharType="begin"/>
      </w:r>
      <w:r w:rsidRPr="00EA0A3B">
        <w:rPr>
          <w:b/>
          <w:bCs/>
        </w:rPr>
        <w:instrText xml:space="preserve"> SEQ Figure \* ARABIC </w:instrText>
      </w:r>
      <w:r w:rsidR="00CE482D" w:rsidRPr="00EA0A3B">
        <w:rPr>
          <w:b/>
          <w:bCs/>
        </w:rPr>
        <w:fldChar w:fldCharType="separate"/>
      </w:r>
      <w:r w:rsidR="00100BAE">
        <w:rPr>
          <w:b/>
          <w:bCs/>
          <w:noProof/>
        </w:rPr>
        <w:t>8</w:t>
      </w:r>
      <w:r w:rsidR="00CE482D" w:rsidRPr="00EA0A3B">
        <w:rPr>
          <w:b/>
          <w:bCs/>
        </w:rPr>
        <w:fldChar w:fldCharType="end"/>
      </w:r>
      <w:bookmarkEnd w:id="6"/>
      <w:r w:rsidRPr="00EA0A3B">
        <w:t xml:space="preserve">. Illustration de l'équilibre génomique sur les caractéristiques phénotypiques du maïs. Les plantes représentées sont de gauche à droite, haploïdes, haploïdes plus le bras court du chromosome 5 en extra, normal diploïde et diploïde avec le bras court du chromosome 5 en extra. </w:t>
      </w:r>
    </w:p>
    <w:p w:rsidR="005703EA" w:rsidRPr="00EA0A3B" w:rsidRDefault="005703EA" w:rsidP="00BF6006">
      <w:pPr>
        <w:spacing w:line="360" w:lineRule="auto"/>
        <w:ind w:firstLine="426"/>
        <w:jc w:val="both"/>
      </w:pPr>
      <w:r>
        <w:t xml:space="preserve">Dans la </w:t>
      </w:r>
      <w:r w:rsidR="0089785A">
        <w:fldChar w:fldCharType="begin"/>
      </w:r>
      <w:r w:rsidR="0089785A">
        <w:instrText xml:space="preserve"> REF _Ref62552160 \h  \* MERGEFORMAT </w:instrText>
      </w:r>
      <w:r w:rsidR="0089785A">
        <w:fldChar w:fldCharType="separate"/>
      </w:r>
      <w:r w:rsidR="00AE5B99" w:rsidRPr="00EA0A3B">
        <w:rPr>
          <w:b/>
          <w:bCs/>
        </w:rPr>
        <w:t xml:space="preserve">Figure </w:t>
      </w:r>
      <w:r w:rsidR="00AE5B99">
        <w:rPr>
          <w:b/>
          <w:bCs/>
        </w:rPr>
        <w:t>5</w:t>
      </w:r>
      <w:r w:rsidR="0089785A">
        <w:fldChar w:fldCharType="end"/>
      </w:r>
      <w:r>
        <w:t> ; t</w:t>
      </w:r>
      <w:r w:rsidRPr="00EA0A3B">
        <w:t>outes les plantes ont un fond génétique apparenté. La comparaison montre que l'ajout d'une partie du génome a un effet beaucoup plus néfaste qu'une modification du génome entier. Par exemple, l'haploïde plus un bras chromosomique est très défectueux avec ses deux copies de ce bras. Le fait que l'ajout d'une copie supplémentaire d'un bras chromosomique au diploïde ait un effet néfaste, mais pas autant que l'ajout du mêm</w:t>
      </w:r>
      <w:r w:rsidR="0055110C">
        <w:t>e segment à une plante haploïde</w:t>
      </w:r>
      <w:r w:rsidRPr="00EA0A3B">
        <w:t>. Collectivement, la comparaison illustre le concept d'équilibre génomique.</w:t>
      </w:r>
    </w:p>
    <w:p w:rsidR="000D6928" w:rsidRPr="000D6928" w:rsidRDefault="000D6928" w:rsidP="00BF6006">
      <w:pPr>
        <w:pStyle w:val="Paragraphedeliste"/>
        <w:numPr>
          <w:ilvl w:val="1"/>
          <w:numId w:val="1"/>
        </w:numPr>
        <w:spacing w:line="360" w:lineRule="auto"/>
        <w:jc w:val="both"/>
        <w:rPr>
          <w:b/>
          <w:bCs/>
          <w:u w:val="single"/>
        </w:rPr>
      </w:pPr>
      <w:r>
        <w:rPr>
          <w:b/>
          <w:bCs/>
          <w:u w:val="single"/>
        </w:rPr>
        <w:t xml:space="preserve">L’aneuploïdie et la spéciation : </w:t>
      </w:r>
    </w:p>
    <w:p w:rsidR="000D6928" w:rsidRDefault="007951C3" w:rsidP="00BF6006">
      <w:pPr>
        <w:spacing w:line="360" w:lineRule="auto"/>
        <w:ind w:firstLine="426"/>
        <w:jc w:val="both"/>
      </w:pPr>
      <w:r w:rsidRPr="007951C3">
        <w:t xml:space="preserve">L'aneuploïdie a souvent été écartée comme un facteur potentiel de spéciation et d'évolution du caryotype, en raison de l'effet déstabilisant sur l'expression des gènes causé par la duplication ou la délétion de certaines régions chromosomiques du génome mais pas d'autres. Cela peut entraîner une modification des dosages des gènes impliqués dans les mêmes voies ou réseaux, ce qui peut avoir un effet </w:t>
      </w:r>
      <w:r w:rsidR="000D6928">
        <w:t>nuisible</w:t>
      </w:r>
      <w:r w:rsidRPr="007951C3">
        <w:t xml:space="preserve">. </w:t>
      </w:r>
    </w:p>
    <w:p w:rsidR="000D6928" w:rsidRPr="00951795" w:rsidRDefault="007951C3" w:rsidP="00BF6006">
      <w:pPr>
        <w:pStyle w:val="Paragraphedeliste"/>
        <w:numPr>
          <w:ilvl w:val="2"/>
          <w:numId w:val="1"/>
        </w:numPr>
        <w:spacing w:line="360" w:lineRule="auto"/>
        <w:jc w:val="both"/>
        <w:rPr>
          <w:b/>
          <w:bCs/>
        </w:rPr>
      </w:pPr>
      <w:r w:rsidRPr="00951795">
        <w:rPr>
          <w:b/>
          <w:bCs/>
        </w:rPr>
        <w:t>effets bénéfiques</w:t>
      </w:r>
      <w:r w:rsidR="00A65946" w:rsidRPr="00951795">
        <w:rPr>
          <w:b/>
          <w:bCs/>
        </w:rPr>
        <w:t xml:space="preserve"> de l’aneuploïdie</w:t>
      </w:r>
      <w:r w:rsidRPr="00951795">
        <w:rPr>
          <w:b/>
          <w:bCs/>
        </w:rPr>
        <w:t xml:space="preserve"> : </w:t>
      </w:r>
    </w:p>
    <w:p w:rsidR="000D6928" w:rsidRDefault="007951C3" w:rsidP="00BF6006">
      <w:pPr>
        <w:pStyle w:val="Paragraphedeliste"/>
        <w:numPr>
          <w:ilvl w:val="0"/>
          <w:numId w:val="8"/>
        </w:numPr>
        <w:spacing w:line="360" w:lineRule="auto"/>
        <w:jc w:val="both"/>
      </w:pPr>
      <w:r w:rsidRPr="007951C3">
        <w:t xml:space="preserve">l'amélioration de la croissance </w:t>
      </w:r>
    </w:p>
    <w:p w:rsidR="000D6928" w:rsidRDefault="007951C3" w:rsidP="00BF6006">
      <w:pPr>
        <w:pStyle w:val="Paragraphedeliste"/>
        <w:numPr>
          <w:ilvl w:val="0"/>
          <w:numId w:val="8"/>
        </w:numPr>
        <w:spacing w:line="360" w:lineRule="auto"/>
        <w:jc w:val="both"/>
      </w:pPr>
      <w:r w:rsidRPr="007951C3">
        <w:t xml:space="preserve">la prolifération est souvent une conséquence de l'aneuploïdie chez les tumeurs et les levures, même si les exemples de taxons plus complexes sont rares. </w:t>
      </w:r>
    </w:p>
    <w:p w:rsidR="0055110C" w:rsidRDefault="0055110C" w:rsidP="00BF6006">
      <w:pPr>
        <w:pStyle w:val="Paragraphedeliste"/>
        <w:spacing w:line="360" w:lineRule="auto"/>
        <w:ind w:left="786"/>
        <w:jc w:val="both"/>
      </w:pPr>
    </w:p>
    <w:p w:rsidR="0055110C" w:rsidRDefault="0055110C" w:rsidP="00BF6006">
      <w:pPr>
        <w:pStyle w:val="Paragraphedeliste"/>
        <w:spacing w:line="360" w:lineRule="auto"/>
        <w:ind w:left="786"/>
        <w:jc w:val="both"/>
      </w:pPr>
    </w:p>
    <w:p w:rsidR="00A65946" w:rsidRPr="00951795" w:rsidRDefault="00A65946" w:rsidP="00BF6006">
      <w:pPr>
        <w:pStyle w:val="Paragraphedeliste"/>
        <w:numPr>
          <w:ilvl w:val="2"/>
          <w:numId w:val="1"/>
        </w:numPr>
        <w:spacing w:line="360" w:lineRule="auto"/>
        <w:jc w:val="both"/>
        <w:rPr>
          <w:b/>
          <w:bCs/>
        </w:rPr>
      </w:pPr>
      <w:r w:rsidRPr="00951795">
        <w:rPr>
          <w:b/>
          <w:bCs/>
        </w:rPr>
        <w:t xml:space="preserve">Des exemples de plantes polyploïdes dans la nature : </w:t>
      </w:r>
    </w:p>
    <w:p w:rsidR="000D6928" w:rsidRDefault="007951C3" w:rsidP="00BF6006">
      <w:pPr>
        <w:spacing w:line="360" w:lineRule="auto"/>
        <w:ind w:firstLine="426"/>
        <w:jc w:val="both"/>
      </w:pPr>
      <w:r w:rsidRPr="007951C3">
        <w:t>L'aneuploïdie est également fréquemment observée dans la nature, généralement chez les plantes ayant des génomes ou des lignées polyploïdes. On peut citer comme exemples</w:t>
      </w:r>
      <w:r w:rsidR="000D6928">
        <w:t> :</w:t>
      </w:r>
    </w:p>
    <w:p w:rsidR="000D6928" w:rsidRDefault="007951C3" w:rsidP="00BF6006">
      <w:pPr>
        <w:pStyle w:val="Paragraphedeliste"/>
        <w:numPr>
          <w:ilvl w:val="0"/>
          <w:numId w:val="7"/>
        </w:numPr>
        <w:spacing w:line="360" w:lineRule="auto"/>
        <w:jc w:val="both"/>
      </w:pPr>
      <w:r w:rsidRPr="007951C3">
        <w:t xml:space="preserve">le </w:t>
      </w:r>
      <w:r w:rsidRPr="000D6928">
        <w:rPr>
          <w:i/>
          <w:iCs/>
        </w:rPr>
        <w:t>Tragopogon</w:t>
      </w:r>
      <w:r w:rsidR="000D6928" w:rsidRPr="000D6928">
        <w:rPr>
          <w:i/>
          <w:iCs/>
        </w:rPr>
        <w:t xml:space="preserve"> sp.</w:t>
      </w:r>
      <w:r w:rsidR="000D6928">
        <w:rPr>
          <w:i/>
          <w:iCs/>
        </w:rPr>
        <w:t> ;</w:t>
      </w:r>
      <w:r w:rsidRPr="007951C3">
        <w:t xml:space="preserve"> </w:t>
      </w:r>
    </w:p>
    <w:p w:rsidR="000D6928" w:rsidRDefault="007951C3" w:rsidP="00BF6006">
      <w:pPr>
        <w:pStyle w:val="Paragraphedeliste"/>
        <w:numPr>
          <w:ilvl w:val="0"/>
          <w:numId w:val="7"/>
        </w:numPr>
        <w:spacing w:line="360" w:lineRule="auto"/>
        <w:jc w:val="both"/>
      </w:pPr>
      <w:r w:rsidRPr="000D6928">
        <w:rPr>
          <w:i/>
          <w:iCs/>
        </w:rPr>
        <w:t xml:space="preserve">Rutidosis </w:t>
      </w:r>
      <w:r w:rsidR="000D6928" w:rsidRPr="000D6928">
        <w:rPr>
          <w:i/>
          <w:iCs/>
        </w:rPr>
        <w:t>sp.</w:t>
      </w:r>
      <w:r w:rsidR="000D6928">
        <w:rPr>
          <w:i/>
          <w:iCs/>
        </w:rPr>
        <w:t> </w:t>
      </w:r>
      <w:r w:rsidR="000D6928">
        <w:t>;</w:t>
      </w:r>
      <w:r w:rsidRPr="007951C3">
        <w:t xml:space="preserve"> </w:t>
      </w:r>
    </w:p>
    <w:p w:rsidR="000D6928" w:rsidRDefault="007951C3" w:rsidP="00BF6006">
      <w:pPr>
        <w:pStyle w:val="Paragraphedeliste"/>
        <w:numPr>
          <w:ilvl w:val="0"/>
          <w:numId w:val="7"/>
        </w:numPr>
        <w:spacing w:line="360" w:lineRule="auto"/>
        <w:jc w:val="both"/>
      </w:pPr>
      <w:r w:rsidRPr="000D6928">
        <w:rPr>
          <w:i/>
          <w:iCs/>
        </w:rPr>
        <w:t>Malus</w:t>
      </w:r>
      <w:r w:rsidR="000D6928">
        <w:rPr>
          <w:i/>
          <w:iCs/>
        </w:rPr>
        <w:t xml:space="preserve"> sp. </w:t>
      </w:r>
      <w:r w:rsidR="000D6928">
        <w:t>;</w:t>
      </w:r>
    </w:p>
    <w:p w:rsidR="000D6928" w:rsidRDefault="007951C3" w:rsidP="00BF6006">
      <w:pPr>
        <w:pStyle w:val="Paragraphedeliste"/>
        <w:numPr>
          <w:ilvl w:val="0"/>
          <w:numId w:val="7"/>
        </w:numPr>
        <w:spacing w:line="360" w:lineRule="auto"/>
        <w:jc w:val="both"/>
      </w:pPr>
      <w:r w:rsidRPr="007951C3">
        <w:t xml:space="preserve">et les lignées complexes </w:t>
      </w:r>
      <w:r w:rsidRPr="000D6928">
        <w:rPr>
          <w:i/>
          <w:iCs/>
        </w:rPr>
        <w:t>Hieracium</w:t>
      </w:r>
      <w:r w:rsidRPr="007951C3">
        <w:t xml:space="preserve"> et </w:t>
      </w:r>
      <w:r w:rsidRPr="000D6928">
        <w:rPr>
          <w:i/>
          <w:iCs/>
        </w:rPr>
        <w:t>Pilosella</w:t>
      </w:r>
      <w:r w:rsidRPr="007951C3">
        <w:t>.</w:t>
      </w:r>
    </w:p>
    <w:p w:rsidR="000D6928" w:rsidRDefault="007951C3" w:rsidP="00BF6006">
      <w:pPr>
        <w:spacing w:line="360" w:lineRule="auto"/>
        <w:ind w:firstLine="426"/>
        <w:jc w:val="both"/>
      </w:pPr>
      <w:r w:rsidRPr="007951C3">
        <w:t>Récemment, des preuves d'hybridation complexe et d'aneuploïdie associée menant à une nouvelle espèce établie ont</w:t>
      </w:r>
      <w:r w:rsidR="000D6928">
        <w:t xml:space="preserve"> également été obtenues chez </w:t>
      </w:r>
      <w:r w:rsidRPr="000D6928">
        <w:rPr>
          <w:i/>
          <w:iCs/>
        </w:rPr>
        <w:t>Cardamine</w:t>
      </w:r>
      <w:r w:rsidRPr="007951C3">
        <w:t xml:space="preserve"> </w:t>
      </w:r>
      <w:r w:rsidR="000D6928" w:rsidRPr="000D6928">
        <w:rPr>
          <w:i/>
          <w:iCs/>
        </w:rPr>
        <w:t>sp</w:t>
      </w:r>
      <w:r w:rsidR="000D6928">
        <w:t xml:space="preserve">. </w:t>
      </w:r>
      <w:r w:rsidRPr="007951C3">
        <w:t>(</w:t>
      </w:r>
      <w:r w:rsidRPr="000D6928">
        <w:rPr>
          <w:i/>
          <w:iCs/>
        </w:rPr>
        <w:t>Asteraceae</w:t>
      </w:r>
      <w:r w:rsidR="000D6928">
        <w:t>)</w:t>
      </w:r>
      <w:r w:rsidRPr="007951C3">
        <w:t xml:space="preserve">. </w:t>
      </w:r>
    </w:p>
    <w:p w:rsidR="00A65946" w:rsidRPr="00951795" w:rsidRDefault="00A65946" w:rsidP="00BF6006">
      <w:pPr>
        <w:pStyle w:val="Paragraphedeliste"/>
        <w:numPr>
          <w:ilvl w:val="2"/>
          <w:numId w:val="1"/>
        </w:numPr>
        <w:spacing w:line="360" w:lineRule="auto"/>
        <w:jc w:val="both"/>
        <w:rPr>
          <w:b/>
          <w:bCs/>
        </w:rPr>
      </w:pPr>
      <w:r w:rsidRPr="00951795">
        <w:rPr>
          <w:b/>
          <w:bCs/>
        </w:rPr>
        <w:t>L’aneuploïdie comme étape intermédiaire</w:t>
      </w:r>
    </w:p>
    <w:p w:rsidR="00A65946" w:rsidRDefault="007951C3" w:rsidP="00BF6006">
      <w:pPr>
        <w:spacing w:line="360" w:lineRule="auto"/>
        <w:ind w:firstLine="426"/>
        <w:jc w:val="both"/>
      </w:pPr>
      <w:r w:rsidRPr="007951C3">
        <w:t xml:space="preserve">L'aneuploïdie peut également constituer une étape intermédiaire dans l'établissement de nouveaux caryotypes euploïdes : Les triploïdes </w:t>
      </w:r>
      <w:r w:rsidRPr="00A65946">
        <w:rPr>
          <w:i/>
          <w:iCs/>
        </w:rPr>
        <w:t>d'Arabidopsis</w:t>
      </w:r>
      <w:r w:rsidRPr="007951C3">
        <w:t xml:space="preserve"> donnent naissance à une descendance aneuploïde qui se stabilise au niveau diploïde ou tétrapl</w:t>
      </w:r>
      <w:r w:rsidR="00A65946">
        <w:t>oïde après quelques générations</w:t>
      </w:r>
      <w:r w:rsidRPr="007951C3">
        <w:t xml:space="preserve">. </w:t>
      </w:r>
    </w:p>
    <w:p w:rsidR="00A65946" w:rsidRDefault="007951C3" w:rsidP="00BF6006">
      <w:pPr>
        <w:spacing w:line="360" w:lineRule="auto"/>
        <w:ind w:firstLine="426"/>
        <w:jc w:val="both"/>
      </w:pPr>
      <w:r w:rsidRPr="007951C3">
        <w:t xml:space="preserve">En outre, les recherches menées </w:t>
      </w:r>
      <w:r w:rsidR="00A65946">
        <w:t xml:space="preserve">sur </w:t>
      </w:r>
      <w:r w:rsidRPr="00A65946">
        <w:rPr>
          <w:i/>
          <w:iCs/>
        </w:rPr>
        <w:t>Malus</w:t>
      </w:r>
      <w:r w:rsidR="00A65946">
        <w:rPr>
          <w:i/>
          <w:iCs/>
        </w:rPr>
        <w:t xml:space="preserve"> sp.</w:t>
      </w:r>
      <w:r w:rsidRPr="007951C3">
        <w:t xml:space="preserve"> suggèrent également que dans certains cas, les gamètes ou cytotypes aneuploïdes peuvent présenter un avantage par rapport aux gamètes ou cytotypes euploïdes, contribuant à une hétérozygotie et </w:t>
      </w:r>
      <w:r w:rsidR="00A65946">
        <w:t>une variation génétique accrues</w:t>
      </w:r>
      <w:r w:rsidRPr="007951C3">
        <w:t xml:space="preserve">. </w:t>
      </w:r>
    </w:p>
    <w:p w:rsidR="00A65946" w:rsidRPr="00951795" w:rsidRDefault="00A65946" w:rsidP="00BF6006">
      <w:pPr>
        <w:pStyle w:val="Paragraphedeliste"/>
        <w:numPr>
          <w:ilvl w:val="2"/>
          <w:numId w:val="1"/>
        </w:numPr>
        <w:spacing w:line="360" w:lineRule="auto"/>
        <w:jc w:val="both"/>
        <w:rPr>
          <w:b/>
          <w:bCs/>
        </w:rPr>
      </w:pPr>
      <w:r w:rsidRPr="00951795">
        <w:rPr>
          <w:b/>
          <w:bCs/>
        </w:rPr>
        <w:t xml:space="preserve">L’aneuploïdie chez les polyploïde : </w:t>
      </w:r>
    </w:p>
    <w:p w:rsidR="00BA756A" w:rsidRPr="00BA756A" w:rsidRDefault="007951C3" w:rsidP="00BF6006">
      <w:pPr>
        <w:spacing w:line="360" w:lineRule="auto"/>
        <w:ind w:firstLine="426"/>
        <w:jc w:val="both"/>
      </w:pPr>
      <w:r w:rsidRPr="007951C3">
        <w:t>La plus grande redondance du génome offerte par les génomes polyploïdes peut permettre une plus grande tolérance à la perte de chromosomes par rapport aux génomes diploïdes. La prévalence de l'aneuploïdie dans les hybrides interspécifiques et les polyploïdes suggère également que ce phénomène peut parfois contribuer à l'établissement de nouveaux caryotypes, comme le suggèrent les quelques exemples de spéciation par aneuploïdie obtenus jusqu'à présent dans les plantes</w:t>
      </w:r>
      <w:r w:rsidR="00A65946">
        <w:rPr>
          <w:rStyle w:val="Appelnotedebasdep"/>
        </w:rPr>
        <w:footnoteReference w:id="18"/>
      </w:r>
      <w:r w:rsidR="00AB7FB7">
        <w:t>.</w:t>
      </w:r>
    </w:p>
    <w:sectPr w:rsidR="00BA756A" w:rsidRPr="00BA756A" w:rsidSect="00BF6006">
      <w:headerReference w:type="default" r:id="rId20"/>
      <w:footerReference w:type="default" r:id="rId21"/>
      <w:pgSz w:w="11906" w:h="16838"/>
      <w:pgMar w:top="1417" w:right="1417" w:bottom="851" w:left="1417" w:header="708" w:footer="708"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F4F" w:rsidRDefault="00DA1F4F" w:rsidP="00BA756A">
      <w:r>
        <w:separator/>
      </w:r>
    </w:p>
  </w:endnote>
  <w:endnote w:type="continuationSeparator" w:id="0">
    <w:p w:rsidR="00DA1F4F" w:rsidRDefault="00DA1F4F" w:rsidP="00BA7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886470"/>
      <w:docPartObj>
        <w:docPartGallery w:val="Page Numbers (Bottom of Page)"/>
        <w:docPartUnique/>
      </w:docPartObj>
    </w:sdtPr>
    <w:sdtContent>
      <w:p w:rsidR="00BF6006" w:rsidRDefault="00BF6006">
        <w:pPr>
          <w:pStyle w:val="Pieddepage"/>
          <w:jc w:val="center"/>
        </w:pPr>
        <w:r>
          <w:fldChar w:fldCharType="begin"/>
        </w:r>
        <w:r>
          <w:instrText>PAGE   \* MERGEFORMAT</w:instrText>
        </w:r>
        <w:r>
          <w:fldChar w:fldCharType="separate"/>
        </w:r>
        <w:r w:rsidR="00FE50E3">
          <w:rPr>
            <w:noProof/>
          </w:rPr>
          <w:t>33</w:t>
        </w:r>
        <w:r>
          <w:fldChar w:fldCharType="end"/>
        </w:r>
      </w:p>
    </w:sdtContent>
  </w:sdt>
  <w:p w:rsidR="00BF6006" w:rsidRDefault="00BF60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F4F" w:rsidRDefault="00DA1F4F" w:rsidP="00BA756A">
      <w:r>
        <w:separator/>
      </w:r>
    </w:p>
  </w:footnote>
  <w:footnote w:type="continuationSeparator" w:id="0">
    <w:p w:rsidR="00DA1F4F" w:rsidRDefault="00DA1F4F" w:rsidP="00BA756A">
      <w:r>
        <w:continuationSeparator/>
      </w:r>
    </w:p>
  </w:footnote>
  <w:footnote w:id="1">
    <w:p w:rsidR="00BA756A" w:rsidRDefault="00BA756A" w:rsidP="00BA756A">
      <w:pPr>
        <w:pStyle w:val="Notedebasdepage"/>
      </w:pPr>
      <w:r>
        <w:rPr>
          <w:rStyle w:val="Appelnotedebasdep"/>
        </w:rPr>
        <w:footnoteRef/>
      </w:r>
      <w:r>
        <w:t xml:space="preserve"> : </w:t>
      </w:r>
      <w:r w:rsidRPr="00BA756A">
        <w:t>J</w:t>
      </w:r>
      <w:r>
        <w:t>.</w:t>
      </w:r>
      <w:r w:rsidRPr="00BA756A">
        <w:t>Jahier</w:t>
      </w:r>
      <w:r>
        <w:t xml:space="preserve">, 2006. </w:t>
      </w:r>
      <w:r w:rsidRPr="00BA756A">
        <w:t>Techniques de cytogénétique végétale</w:t>
      </w:r>
      <w:r>
        <w:t>. Edition INRA, Cedex, Paris, P.5</w:t>
      </w:r>
    </w:p>
  </w:footnote>
  <w:footnote w:id="2">
    <w:p w:rsidR="005249F5" w:rsidRDefault="005249F5">
      <w:pPr>
        <w:pStyle w:val="Notedebasdepage"/>
      </w:pPr>
      <w:r>
        <w:rPr>
          <w:rStyle w:val="Appelnotedebasdep"/>
        </w:rPr>
        <w:footnoteRef/>
      </w:r>
      <w:r>
        <w:t xml:space="preserve"> : </w:t>
      </w:r>
      <w:hyperlink r:id="rId1" w:history="1">
        <w:r w:rsidRPr="008A555D">
          <w:rPr>
            <w:rStyle w:val="Lienhypertexte"/>
          </w:rPr>
          <w:t>https://www.sciencelearn.org.nz/resources/1900-bacterial-dna-the-role-of-plasmids</w:t>
        </w:r>
      </w:hyperlink>
    </w:p>
  </w:footnote>
  <w:footnote w:id="3">
    <w:p w:rsidR="00EB66B6" w:rsidRDefault="00EB66B6" w:rsidP="006273B8">
      <w:pPr>
        <w:pStyle w:val="Notedebasdepage"/>
      </w:pPr>
      <w:r>
        <w:rPr>
          <w:rStyle w:val="Appelnotedebasdep"/>
        </w:rPr>
        <w:footnoteRef/>
      </w:r>
      <w:r w:rsidR="006273B8" w:rsidRPr="006273B8">
        <w:rPr>
          <w:i/>
          <w:iCs/>
        </w:rPr>
        <w:t>ibidem</w:t>
      </w:r>
    </w:p>
  </w:footnote>
  <w:footnote w:id="4">
    <w:p w:rsidR="002B2357" w:rsidRPr="002B2357" w:rsidRDefault="00B60BC7" w:rsidP="002B2357">
      <w:pPr>
        <w:pStyle w:val="Notedebasdepage"/>
        <w:rPr>
          <w:lang w:val="en-US"/>
        </w:rPr>
      </w:pPr>
      <w:r>
        <w:rPr>
          <w:rStyle w:val="Appelnotedebasdep"/>
        </w:rPr>
        <w:footnoteRef/>
      </w:r>
      <w:r w:rsidR="002B2357" w:rsidRPr="003D04D3">
        <w:t xml:space="preserve">A.R. </w:t>
      </w:r>
      <w:r w:rsidRPr="003D04D3">
        <w:t xml:space="preserve">Shakoori, 2017. </w:t>
      </w:r>
      <w:r w:rsidRPr="00B60BC7">
        <w:rPr>
          <w:lang w:val="en-US"/>
        </w:rPr>
        <w:t>Introduction to Chromosome</w:t>
      </w:r>
      <w:r>
        <w:rPr>
          <w:lang w:val="en-US"/>
        </w:rPr>
        <w:t xml:space="preserve">. </w:t>
      </w:r>
      <w:r w:rsidRPr="00B60BC7">
        <w:rPr>
          <w:i/>
          <w:iCs/>
          <w:lang w:val="en-US"/>
        </w:rPr>
        <w:t>In</w:t>
      </w:r>
      <w:r>
        <w:rPr>
          <w:lang w:val="en-US"/>
        </w:rPr>
        <w:t>: T.A.</w:t>
      </w:r>
      <w:r w:rsidRPr="00B60BC7">
        <w:rPr>
          <w:lang w:val="en-US"/>
        </w:rPr>
        <w:t xml:space="preserve">Bhat • </w:t>
      </w:r>
      <w:r>
        <w:rPr>
          <w:lang w:val="en-US"/>
        </w:rPr>
        <w:t>A.A.</w:t>
      </w:r>
      <w:r w:rsidRPr="00B60BC7">
        <w:rPr>
          <w:lang w:val="en-US"/>
        </w:rPr>
        <w:t>Wani</w:t>
      </w:r>
      <w:r>
        <w:rPr>
          <w:lang w:val="en-US"/>
        </w:rPr>
        <w:t xml:space="preserve"> (</w:t>
      </w:r>
      <w:r w:rsidRPr="00B60BC7">
        <w:rPr>
          <w:i/>
          <w:iCs/>
          <w:lang w:val="en-US"/>
        </w:rPr>
        <w:t>eds</w:t>
      </w:r>
      <w:r>
        <w:rPr>
          <w:lang w:val="en-US"/>
        </w:rPr>
        <w:t>.)</w:t>
      </w:r>
      <w:r w:rsidR="002B2357" w:rsidRPr="002B2357">
        <w:rPr>
          <w:lang w:val="en-US"/>
        </w:rPr>
        <w:t xml:space="preserve"> Chromosome Structure</w:t>
      </w:r>
    </w:p>
    <w:p w:rsidR="00B60BC7" w:rsidRPr="00B60BC7" w:rsidRDefault="002B2357" w:rsidP="002B2357">
      <w:pPr>
        <w:pStyle w:val="Notedebasdepage"/>
        <w:rPr>
          <w:lang w:val="en-US"/>
        </w:rPr>
      </w:pPr>
      <w:r w:rsidRPr="002B2357">
        <w:rPr>
          <w:lang w:val="en-US"/>
        </w:rPr>
        <w:t>and Aberrations</w:t>
      </w:r>
      <w:r>
        <w:rPr>
          <w:lang w:val="en-US"/>
        </w:rPr>
        <w:t>, Springer, India, pp.: 1-11.</w:t>
      </w:r>
    </w:p>
  </w:footnote>
  <w:footnote w:id="5">
    <w:p w:rsidR="009938EA" w:rsidRPr="00F320EB" w:rsidRDefault="009938EA" w:rsidP="009938EA">
      <w:pPr>
        <w:pStyle w:val="Notedebasdepage"/>
      </w:pPr>
      <w:r>
        <w:rPr>
          <w:rStyle w:val="Appelnotedebasdep"/>
        </w:rPr>
        <w:footnoteRef/>
      </w:r>
      <w:r w:rsidRPr="009938EA">
        <w:rPr>
          <w:lang w:val="en-US"/>
        </w:rPr>
        <w:t xml:space="preserve"> B. A. Pierce, </w:t>
      </w:r>
      <w:r>
        <w:rPr>
          <w:lang w:val="en-US"/>
        </w:rPr>
        <w:t xml:space="preserve">2016. </w:t>
      </w:r>
      <w:r w:rsidRPr="009938EA">
        <w:rPr>
          <w:lang w:val="en-US"/>
        </w:rPr>
        <w:t>Genetics: A Conceptual Approach</w:t>
      </w:r>
      <w:r>
        <w:rPr>
          <w:lang w:val="en-US"/>
        </w:rPr>
        <w:t xml:space="preserve">. </w:t>
      </w:r>
      <w:r w:rsidRPr="00F320EB">
        <w:t>W. H. Freeman, 929 p.</w:t>
      </w:r>
    </w:p>
  </w:footnote>
  <w:footnote w:id="6">
    <w:p w:rsidR="00E27A9D" w:rsidRPr="00F320EB" w:rsidRDefault="00E27A9D">
      <w:pPr>
        <w:pStyle w:val="Notedebasdepage"/>
      </w:pPr>
      <w:r>
        <w:rPr>
          <w:rStyle w:val="Appelnotedebasdep"/>
        </w:rPr>
        <w:footnoteRef/>
      </w:r>
      <w:r w:rsidRPr="00F320EB">
        <w:rPr>
          <w:i/>
          <w:iCs/>
        </w:rPr>
        <w:t>ibidem</w:t>
      </w:r>
    </w:p>
  </w:footnote>
  <w:footnote w:id="7">
    <w:p w:rsidR="00F320EB" w:rsidRDefault="00F320EB" w:rsidP="00F320EB">
      <w:pPr>
        <w:pStyle w:val="Notedebasdepage"/>
      </w:pPr>
      <w:r>
        <w:rPr>
          <w:rStyle w:val="Appelnotedebasdep"/>
        </w:rPr>
        <w:footnoteRef/>
      </w:r>
      <w:r>
        <w:t xml:space="preserve"> </w:t>
      </w:r>
      <w:r w:rsidRPr="00FE0E9C">
        <w:rPr>
          <w:i/>
          <w:iCs/>
        </w:rPr>
        <w:t>La colchicine</w:t>
      </w:r>
      <w:r w:rsidRPr="00FE0E9C">
        <w:t xml:space="preserve"> est un alcaloïde tricyclique très toxique, extrait au départ des colchiques (plantes du genre </w:t>
      </w:r>
      <w:r w:rsidRPr="00D9077B">
        <w:rPr>
          <w:i/>
          <w:iCs/>
        </w:rPr>
        <w:t>Colchicum</w:t>
      </w:r>
      <w:r w:rsidRPr="00FE0E9C">
        <w:t>). Elle bloque la division cellulaire à la métaphase, empêchant la formation des fibres fusoriales (</w:t>
      </w:r>
      <w:r w:rsidR="00D9077B" w:rsidRPr="00FE0E9C">
        <w:t>fuseau</w:t>
      </w:r>
      <w:r w:rsidRPr="00FE0E9C">
        <w:t xml:space="preserve"> achromatique) et la séparation des chromosomes accolés au niveau de la plaque équatoriale</w:t>
      </w:r>
      <w:r>
        <w:t xml:space="preserve">. </w:t>
      </w:r>
    </w:p>
  </w:footnote>
  <w:footnote w:id="8">
    <w:p w:rsidR="00BB24E8" w:rsidRPr="00BB24E8" w:rsidRDefault="00BB24E8" w:rsidP="00BB24E8">
      <w:pPr>
        <w:pStyle w:val="Notedebasdepage"/>
        <w:rPr>
          <w:lang w:val="en-US"/>
        </w:rPr>
      </w:pPr>
      <w:r>
        <w:rPr>
          <w:rStyle w:val="Appelnotedebasdep"/>
        </w:rPr>
        <w:footnoteRef/>
      </w:r>
      <w:r w:rsidRPr="00BB24E8">
        <w:rPr>
          <w:lang w:val="en-US"/>
        </w:rPr>
        <w:t xml:space="preserve"> Pamela S. Soltis and Douglas E. Soltis, 2012. Polyploidy and</w:t>
      </w:r>
      <w:r w:rsidR="00A87DD8">
        <w:rPr>
          <w:lang w:val="en-US"/>
        </w:rPr>
        <w:t xml:space="preserve"> </w:t>
      </w:r>
      <w:r w:rsidRPr="00BB24E8">
        <w:rPr>
          <w:lang w:val="en-US"/>
        </w:rPr>
        <w:t>Genome Evolution. Springer-Verlag Berlin,</w:t>
      </w:r>
      <w:r>
        <w:rPr>
          <w:lang w:val="en-US"/>
        </w:rPr>
        <w:t xml:space="preserve"> 427p.</w:t>
      </w:r>
    </w:p>
  </w:footnote>
  <w:footnote w:id="9">
    <w:p w:rsidR="003068BA" w:rsidRPr="003068BA" w:rsidRDefault="003068BA" w:rsidP="0007744C">
      <w:pPr>
        <w:pStyle w:val="Notedebasdepage"/>
        <w:rPr>
          <w:lang w:val="en-US"/>
        </w:rPr>
      </w:pPr>
      <w:r>
        <w:rPr>
          <w:rStyle w:val="Appelnotedebasdep"/>
        </w:rPr>
        <w:footnoteRef/>
      </w:r>
      <w:r w:rsidRPr="00F320EB">
        <w:rPr>
          <w:lang w:val="en-US"/>
        </w:rPr>
        <w:t xml:space="preserve">Emilio Battaglia, 1956. </w:t>
      </w:r>
      <w:r w:rsidRPr="003068BA">
        <w:rPr>
          <w:lang w:val="en-US"/>
        </w:rPr>
        <w:t>The Concept of Pseudopolyploidy</w:t>
      </w:r>
      <w:r>
        <w:rPr>
          <w:lang w:val="en-US"/>
        </w:rPr>
        <w:t>.</w:t>
      </w:r>
      <w:r w:rsidRPr="00F5571E">
        <w:rPr>
          <w:i/>
          <w:iCs/>
          <w:lang w:val="en-US"/>
        </w:rPr>
        <w:t>Caryologia</w:t>
      </w:r>
      <w:r w:rsidRPr="003068BA">
        <w:rPr>
          <w:lang w:val="en-US"/>
        </w:rPr>
        <w:t>, 8:2,214-220, DOI: 10.1080/00087114.1956.10797560</w:t>
      </w:r>
    </w:p>
  </w:footnote>
  <w:footnote w:id="10">
    <w:p w:rsidR="0007744C" w:rsidRPr="001546F7" w:rsidRDefault="0007744C">
      <w:pPr>
        <w:pStyle w:val="Notedebasdepage"/>
        <w:rPr>
          <w:i/>
          <w:iCs/>
        </w:rPr>
      </w:pPr>
      <w:r>
        <w:rPr>
          <w:rStyle w:val="Appelnotedebasdep"/>
        </w:rPr>
        <w:footnoteRef/>
      </w:r>
      <w:r w:rsidRPr="001546F7">
        <w:rPr>
          <w:i/>
          <w:iCs/>
        </w:rPr>
        <w:t>Ibidem.</w:t>
      </w:r>
    </w:p>
  </w:footnote>
  <w:footnote w:id="11">
    <w:p w:rsidR="000D7271" w:rsidRPr="000D7271" w:rsidRDefault="000D7271">
      <w:pPr>
        <w:pStyle w:val="Notedebasdepage"/>
      </w:pPr>
      <w:r>
        <w:rPr>
          <w:rStyle w:val="Appelnotedebasdep"/>
        </w:rPr>
        <w:footnoteRef/>
      </w:r>
      <w:r w:rsidRPr="000D7271">
        <w:t>amphidiploïde Plante résultant du dédoublement du nombre de chromosomes d'un hybride F1 interspécifique. Les hybrides de ce genre trouvés dans la nature sont considérés comme allopolyploïdes (synonyme:allotétraploïde).</w:t>
      </w:r>
      <w:r>
        <w:t>[« </w:t>
      </w:r>
      <w:r w:rsidRPr="000D7271">
        <w:t>Le Glossaire de la biotechnologie pour l'alimentation et l'agriculture</w:t>
      </w:r>
      <w:r>
        <w:t> » dans :</w:t>
      </w:r>
      <w:hyperlink r:id="rId2" w:anchor="bm01" w:history="1">
        <w:r w:rsidRPr="00DC21A3">
          <w:rPr>
            <w:rStyle w:val="Lienhypertexte"/>
          </w:rPr>
          <w:t>http://www.fao.org/3/y2775f/y2775f01.htm#bm01</w:t>
        </w:r>
      </w:hyperlink>
      <w:r>
        <w:t xml:space="preserve"> ]</w:t>
      </w:r>
    </w:p>
  </w:footnote>
  <w:footnote w:id="12">
    <w:p w:rsidR="000D7271" w:rsidRPr="000D7271" w:rsidRDefault="000D7271">
      <w:pPr>
        <w:pStyle w:val="Notedebasdepage"/>
        <w:rPr>
          <w:i/>
          <w:iCs/>
        </w:rPr>
      </w:pPr>
      <w:r>
        <w:rPr>
          <w:rStyle w:val="Appelnotedebasdep"/>
        </w:rPr>
        <w:footnoteRef/>
      </w:r>
      <w:r w:rsidRPr="000D7271">
        <w:t xml:space="preserve"> Des chromosomes</w:t>
      </w:r>
      <w:r>
        <w:t xml:space="preserve"> homologues</w:t>
      </w:r>
      <w:r w:rsidRPr="000D7271">
        <w:t>:</w:t>
      </w:r>
      <w:r>
        <w:t xml:space="preserve"> des chromosomes</w:t>
      </w:r>
      <w:r w:rsidRPr="000D7271">
        <w:t xml:space="preserve"> identiques concernant le contenu en gènes et l'ordre linéaire. Les chromosomes homologues s'apparient et se recombinent l'un avec l'autre au cours de la méiose</w:t>
      </w:r>
      <w:r>
        <w:t xml:space="preserve"> [</w:t>
      </w:r>
      <w:r>
        <w:rPr>
          <w:i/>
          <w:iCs/>
        </w:rPr>
        <w:t>ibidem</w:t>
      </w:r>
      <w:r w:rsidRPr="000D7271">
        <w:t>]</w:t>
      </w:r>
      <w:r>
        <w:t>.</w:t>
      </w:r>
    </w:p>
  </w:footnote>
  <w:footnote w:id="13">
    <w:p w:rsidR="000D7271" w:rsidRPr="00C96633" w:rsidRDefault="000D7271" w:rsidP="00C93397">
      <w:pPr>
        <w:pStyle w:val="Notedebasdepage"/>
        <w:rPr>
          <w:lang w:val="en-US"/>
        </w:rPr>
      </w:pPr>
      <w:r>
        <w:rPr>
          <w:rStyle w:val="Appelnotedebasdep"/>
        </w:rPr>
        <w:footnoteRef/>
      </w:r>
      <w:r>
        <w:t xml:space="preserve">Chromosomes </w:t>
      </w:r>
      <w:r w:rsidRPr="000D7271">
        <w:t>homéologues</w:t>
      </w:r>
      <w:r>
        <w:t xml:space="preserve"> : </w:t>
      </w:r>
      <w:r w:rsidRPr="000D7271">
        <w:t>ceux qui étaient autrefois homologues, c'est-à-dire identiques, mais qui sont devenus si différents qu'ils s'accouplent rarement pendant la méiose.</w:t>
      </w:r>
      <w:r w:rsidR="00C93397" w:rsidRPr="00D37601">
        <w:t xml:space="preserve">[Glover, N. M., Redestig, H., &amp;Dessimoz, C. (2016). </w:t>
      </w:r>
      <w:r w:rsidR="00C93397" w:rsidRPr="00C93397">
        <w:rPr>
          <w:lang w:val="en-US"/>
        </w:rPr>
        <w:t>Homoeologs: What Are They and How Do We Infer Them?.</w:t>
      </w:r>
      <w:r w:rsidR="00C93397" w:rsidRPr="00C96633">
        <w:rPr>
          <w:lang w:val="en-US"/>
        </w:rPr>
        <w:t>Trends in plant science, 21(7), 609–621. https://doi.org/10.1016/j.tplants.2016.02.005]</w:t>
      </w:r>
    </w:p>
  </w:footnote>
  <w:footnote w:id="14">
    <w:p w:rsidR="00D37601" w:rsidRPr="00D37601" w:rsidRDefault="00D37601" w:rsidP="00D37601">
      <w:pPr>
        <w:pStyle w:val="Notedebasdepage"/>
        <w:rPr>
          <w:lang w:val="en-US"/>
        </w:rPr>
      </w:pPr>
      <w:r>
        <w:rPr>
          <w:rStyle w:val="Appelnotedebasdep"/>
        </w:rPr>
        <w:footnoteRef/>
      </w:r>
      <w:r w:rsidRPr="00D37601">
        <w:t xml:space="preserve"> </w:t>
      </w:r>
      <w:r w:rsidRPr="00D37601">
        <w:rPr>
          <w:i/>
          <w:iCs/>
        </w:rPr>
        <w:t>Gene silencing</w:t>
      </w:r>
      <w:r w:rsidRPr="00D37601">
        <w:t xml:space="preserve"> ou l’extinction des genes: est généralement définie comme une modification épigénétique de l'expression des gènes conduisant à l'inactivation de gènes individuels précédemment actifs ou de régions chromosomiques plus grandes</w:t>
      </w:r>
      <w:r>
        <w:t xml:space="preserve">. </w:t>
      </w:r>
      <w:r w:rsidRPr="00D37601">
        <w:rPr>
          <w:lang w:val="en-US"/>
        </w:rPr>
        <w:t>[Filipowicz, W., &amp; Paszkowski, J. (2013). Gene Silencing. Brenner's Encyclopedia Of Genetics, 221-222. doi: 10.1016/b978-0-12-374984-0.00603-3]</w:t>
      </w:r>
    </w:p>
  </w:footnote>
  <w:footnote w:id="15">
    <w:p w:rsidR="00C96633" w:rsidRPr="00C96633" w:rsidRDefault="00C96633" w:rsidP="00C96633">
      <w:pPr>
        <w:pStyle w:val="Notedebasdepage"/>
        <w:rPr>
          <w:lang w:val="en-US"/>
        </w:rPr>
      </w:pPr>
      <w:r>
        <w:rPr>
          <w:rStyle w:val="Appelnotedebasdep"/>
        </w:rPr>
        <w:footnoteRef/>
      </w:r>
      <w:r w:rsidRPr="00C96633">
        <w:rPr>
          <w:lang w:val="en-US"/>
        </w:rPr>
        <w:t xml:space="preserve"> RILEY, R., AND CHAPMAN, V. 1958. Genetic control of the cytologically diploidbehaviour of hexaploid wheat. Nature, Land., 182, 713-715.</w:t>
      </w:r>
    </w:p>
  </w:footnote>
  <w:footnote w:id="16">
    <w:p w:rsidR="00AB7FB7" w:rsidRPr="00AB7FB7" w:rsidRDefault="00AB7FB7" w:rsidP="00AB7FB7">
      <w:pPr>
        <w:pStyle w:val="Notedebasdepage"/>
        <w:rPr>
          <w:i/>
          <w:iCs/>
          <w:lang w:val="en-US"/>
        </w:rPr>
      </w:pPr>
      <w:r>
        <w:rPr>
          <w:rStyle w:val="Appelnotedebasdep"/>
        </w:rPr>
        <w:footnoteRef/>
      </w:r>
      <w:r w:rsidRPr="00AB7FB7">
        <w:rPr>
          <w:lang w:val="en-US"/>
        </w:rPr>
        <w:t xml:space="preserve"> S. Narayanaswamy and L. George</w:t>
      </w:r>
      <w:r>
        <w:rPr>
          <w:lang w:val="en-US"/>
        </w:rPr>
        <w:t xml:space="preserve">, 1982. Anther culture. </w:t>
      </w:r>
      <w:r>
        <w:rPr>
          <w:i/>
          <w:iCs/>
          <w:lang w:val="en-US"/>
        </w:rPr>
        <w:t xml:space="preserve">In : </w:t>
      </w:r>
      <w:r w:rsidRPr="00AB7FB7">
        <w:rPr>
          <w:lang w:val="en-US"/>
        </w:rPr>
        <w:t>B. M. Johri (</w:t>
      </w:r>
      <w:r w:rsidRPr="00AB7FB7">
        <w:rPr>
          <w:i/>
          <w:iCs/>
          <w:lang w:val="en-US"/>
        </w:rPr>
        <w:t>ed</w:t>
      </w:r>
      <w:r w:rsidRPr="00AB7FB7">
        <w:rPr>
          <w:lang w:val="en-US"/>
        </w:rPr>
        <w:t>.), Experimental Embryology of Vascular Plants, Spring</w:t>
      </w:r>
      <w:r>
        <w:rPr>
          <w:lang w:val="en-US"/>
        </w:rPr>
        <w:t>er-Verlag Berlin Heidelberg, pp.: 79-103</w:t>
      </w:r>
    </w:p>
  </w:footnote>
  <w:footnote w:id="17">
    <w:p w:rsidR="00B965BB" w:rsidRPr="0086472A" w:rsidRDefault="00B965BB" w:rsidP="0086472A">
      <w:pPr>
        <w:pStyle w:val="Notedebasdepage"/>
        <w:rPr>
          <w:lang w:val="en-US"/>
        </w:rPr>
      </w:pPr>
      <w:r>
        <w:rPr>
          <w:rStyle w:val="Appelnotedebasdep"/>
        </w:rPr>
        <w:footnoteRef/>
      </w:r>
      <w:r w:rsidR="0086472A" w:rsidRPr="0086472A">
        <w:rPr>
          <w:lang w:val="en-US"/>
        </w:rPr>
        <w:t xml:space="preserve">Avery A.G., Satina, S., and Rietsema, J. 1959. </w:t>
      </w:r>
      <w:r w:rsidR="0086472A" w:rsidRPr="003068BA">
        <w:rPr>
          <w:lang w:val="en-US"/>
        </w:rPr>
        <w:t>Blakeslee: the</w:t>
      </w:r>
      <w:r w:rsidR="0086472A" w:rsidRPr="0086472A">
        <w:rPr>
          <w:lang w:val="en-US"/>
        </w:rPr>
        <w:t xml:space="preserve">genusDatura. The Ronald Press Co., N.Y. </w:t>
      </w:r>
      <w:r w:rsidR="0086472A" w:rsidRPr="0086472A">
        <w:rPr>
          <w:lang w:val="en-US"/>
        </w:rPr>
        <w:cr/>
      </w:r>
    </w:p>
  </w:footnote>
  <w:footnote w:id="18">
    <w:p w:rsidR="00A65946" w:rsidRDefault="00A65946">
      <w:pPr>
        <w:pStyle w:val="Notedebasdepage"/>
      </w:pPr>
      <w:r>
        <w:rPr>
          <w:rStyle w:val="Appelnotedebasdep"/>
        </w:rPr>
        <w:footnoteRef/>
      </w:r>
      <w:r>
        <w:t xml:space="preserve"> </w:t>
      </w:r>
      <w:r w:rsidRPr="00A65946">
        <w:t xml:space="preserve">De Storme, N., &amp; Mason, A. (2014). </w:t>
      </w:r>
      <w:r w:rsidRPr="00A65946">
        <w:rPr>
          <w:lang w:val="en-US"/>
        </w:rPr>
        <w:t xml:space="preserve">Plant speciation through chromosome instability and ploidy change: Cellular mechanisms, molecular factors and evolutionary relevance. </w:t>
      </w:r>
      <w:r w:rsidRPr="00A65946">
        <w:t>Current Plant Biology, 1, 10-33. doi: 10.1016/j.cpb.2014.09.002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687055"/>
      <w:docPartObj>
        <w:docPartGallery w:val="Page Numbers (Top of Page)"/>
        <w:docPartUnique/>
      </w:docPartObj>
    </w:sdtPr>
    <w:sdtEndPr/>
    <w:sdtContent>
      <w:p w:rsidR="003D04D3" w:rsidRPr="003D04D3" w:rsidRDefault="00DA1F4F" w:rsidP="003D04D3">
        <w:pPr>
          <w:jc w:val="both"/>
          <w:rPr>
            <w:sz w:val="20"/>
            <w:szCs w:val="20"/>
          </w:rPr>
        </w:pPr>
        <w:sdt>
          <w:sdtPr>
            <w:rPr>
              <w:sz w:val="20"/>
              <w:szCs w:val="20"/>
            </w:rPr>
            <w:id w:val="33954336"/>
            <w:docPartObj>
              <w:docPartGallery w:val="Page Numbers (Bottom of Page)"/>
              <w:docPartUnique/>
            </w:docPartObj>
          </w:sdtPr>
          <w:sdtEndPr/>
          <w:sdtContent>
            <w:r w:rsidR="003D04D3" w:rsidRPr="00AF51E7">
              <w:rPr>
                <w:b/>
                <w:bCs/>
                <w:sz w:val="20"/>
                <w:szCs w:val="20"/>
              </w:rPr>
              <w:t>GENETIQUE ET</w:t>
            </w:r>
            <w:r w:rsidR="003D04D3">
              <w:rPr>
                <w:sz w:val="20"/>
                <w:szCs w:val="20"/>
              </w:rPr>
              <w:t xml:space="preserve"> </w:t>
            </w:r>
            <w:r w:rsidR="003D04D3" w:rsidRPr="00AF51E7">
              <w:rPr>
                <w:b/>
                <w:bCs/>
                <w:sz w:val="20"/>
                <w:szCs w:val="20"/>
              </w:rPr>
              <w:t>AMELIORATION DES PLANTES</w:t>
            </w:r>
            <w:r w:rsidR="003D04D3" w:rsidRPr="00AF51E7">
              <w:rPr>
                <w:sz w:val="20"/>
                <w:szCs w:val="20"/>
              </w:rPr>
              <w:t xml:space="preserve"> </w:t>
            </w:r>
          </w:sdtContent>
        </w:sdt>
        <w:r w:rsidR="003D04D3">
          <w:rPr>
            <w:sz w:val="20"/>
            <w:szCs w:val="20"/>
          </w:rPr>
          <w:t xml:space="preserve">    </w:t>
        </w:r>
        <w:r w:rsidR="003D04D3" w:rsidRPr="00AF51E7">
          <w:rPr>
            <w:sz w:val="20"/>
            <w:szCs w:val="20"/>
          </w:rPr>
          <w:t xml:space="preserve"> </w:t>
        </w:r>
        <w:r w:rsidR="003D04D3">
          <w:rPr>
            <w:b/>
            <w:bCs/>
            <w:sz w:val="20"/>
            <w:szCs w:val="20"/>
          </w:rPr>
          <w:t>CHAP 4 : CYTOGENETIQUE</w:t>
        </w:r>
        <w:r w:rsidR="003D04D3" w:rsidRPr="00AF51E7">
          <w:rPr>
            <w:b/>
            <w:bCs/>
            <w:sz w:val="20"/>
            <w:szCs w:val="20"/>
          </w:rPr>
          <w:t xml:space="preserve"> </w:t>
        </w:r>
        <w:r w:rsidR="003D04D3" w:rsidRPr="00AF51E7">
          <w:rPr>
            <w:b/>
            <w:bCs/>
            <w:sz w:val="20"/>
            <w:szCs w:val="20"/>
          </w:rPr>
          <w:tab/>
          <w:t>M1 S1 PV</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1980"/>
    <w:multiLevelType w:val="hybridMultilevel"/>
    <w:tmpl w:val="14EAAE16"/>
    <w:lvl w:ilvl="0" w:tplc="1A7EBDFA">
      <w:numFmt w:val="bullet"/>
      <w:lvlText w:val="-"/>
      <w:lvlJc w:val="left"/>
      <w:pPr>
        <w:ind w:left="1146" w:hanging="360"/>
      </w:pPr>
      <w:rPr>
        <w:rFonts w:ascii="Times New Roman" w:eastAsia="SimSu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9396E32"/>
    <w:multiLevelType w:val="hybridMultilevel"/>
    <w:tmpl w:val="E3085898"/>
    <w:lvl w:ilvl="0" w:tplc="68FCFB8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1CE53266"/>
    <w:multiLevelType w:val="hybridMultilevel"/>
    <w:tmpl w:val="749ACECE"/>
    <w:lvl w:ilvl="0" w:tplc="1A7EBDF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5E34AA"/>
    <w:multiLevelType w:val="hybridMultilevel"/>
    <w:tmpl w:val="317245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F95DB7"/>
    <w:multiLevelType w:val="hybridMultilevel"/>
    <w:tmpl w:val="E83E295C"/>
    <w:lvl w:ilvl="0" w:tplc="040C0003">
      <w:start w:val="1"/>
      <w:numFmt w:val="bullet"/>
      <w:lvlText w:val="o"/>
      <w:lvlJc w:val="left"/>
      <w:pPr>
        <w:ind w:left="1866" w:hanging="360"/>
      </w:pPr>
      <w:rPr>
        <w:rFonts w:ascii="Courier New" w:hAnsi="Courier New" w:cs="Courier New"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5" w15:restartNumberingAfterBreak="0">
    <w:nsid w:val="2A036783"/>
    <w:multiLevelType w:val="hybridMultilevel"/>
    <w:tmpl w:val="01625E96"/>
    <w:lvl w:ilvl="0" w:tplc="D10E8E0C">
      <w:start w:val="3"/>
      <w:numFmt w:val="bullet"/>
      <w:lvlText w:val=""/>
      <w:lvlJc w:val="left"/>
      <w:pPr>
        <w:ind w:left="786" w:hanging="360"/>
      </w:pPr>
      <w:rPr>
        <w:rFonts w:ascii="Symbol" w:eastAsia="SimSun" w:hAnsi="Symbol"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38085D0F"/>
    <w:multiLevelType w:val="hybridMultilevel"/>
    <w:tmpl w:val="4C8617BC"/>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472B7CDA"/>
    <w:multiLevelType w:val="hybridMultilevel"/>
    <w:tmpl w:val="F82A1066"/>
    <w:lvl w:ilvl="0" w:tplc="040C0019">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15:restartNumberingAfterBreak="0">
    <w:nsid w:val="4EFF5589"/>
    <w:multiLevelType w:val="multilevel"/>
    <w:tmpl w:val="C8587C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450772"/>
    <w:multiLevelType w:val="hybridMultilevel"/>
    <w:tmpl w:val="AB661CE4"/>
    <w:lvl w:ilvl="0" w:tplc="1A7EBDF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F56047"/>
    <w:multiLevelType w:val="hybridMultilevel"/>
    <w:tmpl w:val="859AF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2416521"/>
    <w:multiLevelType w:val="hybridMultilevel"/>
    <w:tmpl w:val="BEA41ED6"/>
    <w:lvl w:ilvl="0" w:tplc="1A7EBDFA">
      <w:numFmt w:val="bullet"/>
      <w:lvlText w:val="-"/>
      <w:lvlJc w:val="left"/>
      <w:pPr>
        <w:ind w:left="786" w:hanging="360"/>
      </w:pPr>
      <w:rPr>
        <w:rFonts w:ascii="Times New Roman" w:eastAsia="SimSu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7B233207"/>
    <w:multiLevelType w:val="hybridMultilevel"/>
    <w:tmpl w:val="FD2AE8F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7F703913"/>
    <w:multiLevelType w:val="hybridMultilevel"/>
    <w:tmpl w:val="E8D24CEC"/>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8"/>
  </w:num>
  <w:num w:numId="2">
    <w:abstractNumId w:val="10"/>
  </w:num>
  <w:num w:numId="3">
    <w:abstractNumId w:val="3"/>
  </w:num>
  <w:num w:numId="4">
    <w:abstractNumId w:val="5"/>
  </w:num>
  <w:num w:numId="5">
    <w:abstractNumId w:val="7"/>
  </w:num>
  <w:num w:numId="6">
    <w:abstractNumId w:val="1"/>
  </w:num>
  <w:num w:numId="7">
    <w:abstractNumId w:val="12"/>
  </w:num>
  <w:num w:numId="8">
    <w:abstractNumId w:val="11"/>
  </w:num>
  <w:num w:numId="9">
    <w:abstractNumId w:val="13"/>
  </w:num>
  <w:num w:numId="10">
    <w:abstractNumId w:val="6"/>
  </w:num>
  <w:num w:numId="11">
    <w:abstractNumId w:val="9"/>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41452"/>
    <w:rsid w:val="0007744C"/>
    <w:rsid w:val="000D0385"/>
    <w:rsid w:val="000D6928"/>
    <w:rsid w:val="000D7271"/>
    <w:rsid w:val="000E23E5"/>
    <w:rsid w:val="00100BAE"/>
    <w:rsid w:val="001546F7"/>
    <w:rsid w:val="001A679D"/>
    <w:rsid w:val="001B4B67"/>
    <w:rsid w:val="001C05A7"/>
    <w:rsid w:val="001C6855"/>
    <w:rsid w:val="001E2D8F"/>
    <w:rsid w:val="00254A8C"/>
    <w:rsid w:val="002B2357"/>
    <w:rsid w:val="002B565A"/>
    <w:rsid w:val="002B7090"/>
    <w:rsid w:val="002D3AA9"/>
    <w:rsid w:val="002F20D6"/>
    <w:rsid w:val="00303170"/>
    <w:rsid w:val="003068BA"/>
    <w:rsid w:val="00320BBF"/>
    <w:rsid w:val="003602C0"/>
    <w:rsid w:val="00382694"/>
    <w:rsid w:val="003C3E77"/>
    <w:rsid w:val="003D04D3"/>
    <w:rsid w:val="003D6C6A"/>
    <w:rsid w:val="0049231C"/>
    <w:rsid w:val="00503BFA"/>
    <w:rsid w:val="005249F5"/>
    <w:rsid w:val="0055110C"/>
    <w:rsid w:val="00552225"/>
    <w:rsid w:val="005543CE"/>
    <w:rsid w:val="005703EA"/>
    <w:rsid w:val="00572850"/>
    <w:rsid w:val="00594550"/>
    <w:rsid w:val="005A60FA"/>
    <w:rsid w:val="005B5EBF"/>
    <w:rsid w:val="00610A5E"/>
    <w:rsid w:val="006171A6"/>
    <w:rsid w:val="00622262"/>
    <w:rsid w:val="00625062"/>
    <w:rsid w:val="006273B8"/>
    <w:rsid w:val="006C0C03"/>
    <w:rsid w:val="00727D2D"/>
    <w:rsid w:val="0078397C"/>
    <w:rsid w:val="007951C3"/>
    <w:rsid w:val="00806C12"/>
    <w:rsid w:val="008173AF"/>
    <w:rsid w:val="008254E0"/>
    <w:rsid w:val="00826E65"/>
    <w:rsid w:val="008319BB"/>
    <w:rsid w:val="00833419"/>
    <w:rsid w:val="0086472A"/>
    <w:rsid w:val="00872F46"/>
    <w:rsid w:val="0089785A"/>
    <w:rsid w:val="008F7FCC"/>
    <w:rsid w:val="00906D5F"/>
    <w:rsid w:val="00933A27"/>
    <w:rsid w:val="00951795"/>
    <w:rsid w:val="009938EA"/>
    <w:rsid w:val="009D0DBC"/>
    <w:rsid w:val="009D44E1"/>
    <w:rsid w:val="009F7922"/>
    <w:rsid w:val="00A176CA"/>
    <w:rsid w:val="00A23128"/>
    <w:rsid w:val="00A41452"/>
    <w:rsid w:val="00A65946"/>
    <w:rsid w:val="00A87DD8"/>
    <w:rsid w:val="00A90AA3"/>
    <w:rsid w:val="00AB7FB7"/>
    <w:rsid w:val="00AE5B99"/>
    <w:rsid w:val="00B32A56"/>
    <w:rsid w:val="00B60BC7"/>
    <w:rsid w:val="00B776E7"/>
    <w:rsid w:val="00B965BB"/>
    <w:rsid w:val="00BA756A"/>
    <w:rsid w:val="00BB24E8"/>
    <w:rsid w:val="00BB45C7"/>
    <w:rsid w:val="00BF6006"/>
    <w:rsid w:val="00C07A8E"/>
    <w:rsid w:val="00C10A55"/>
    <w:rsid w:val="00C33FE2"/>
    <w:rsid w:val="00C849CB"/>
    <w:rsid w:val="00C93397"/>
    <w:rsid w:val="00C96633"/>
    <w:rsid w:val="00CA294B"/>
    <w:rsid w:val="00CE482D"/>
    <w:rsid w:val="00D37601"/>
    <w:rsid w:val="00D37B8A"/>
    <w:rsid w:val="00D80670"/>
    <w:rsid w:val="00D9077B"/>
    <w:rsid w:val="00DA1F4F"/>
    <w:rsid w:val="00DB2F3E"/>
    <w:rsid w:val="00DF7AD9"/>
    <w:rsid w:val="00E1540A"/>
    <w:rsid w:val="00E27A9D"/>
    <w:rsid w:val="00E70D43"/>
    <w:rsid w:val="00E875DD"/>
    <w:rsid w:val="00EA0A3B"/>
    <w:rsid w:val="00EB66B6"/>
    <w:rsid w:val="00EC56B1"/>
    <w:rsid w:val="00ED046A"/>
    <w:rsid w:val="00F16002"/>
    <w:rsid w:val="00F22E45"/>
    <w:rsid w:val="00F320EB"/>
    <w:rsid w:val="00F45FB0"/>
    <w:rsid w:val="00F5571E"/>
    <w:rsid w:val="00F93006"/>
    <w:rsid w:val="00FE0E9C"/>
    <w:rsid w:val="00FE50E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BE03"/>
  <w15:docId w15:val="{755108CD-6E01-47E3-82C3-EED4AB3F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452"/>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1452"/>
    <w:pPr>
      <w:ind w:left="720"/>
      <w:contextualSpacing/>
    </w:pPr>
  </w:style>
  <w:style w:type="paragraph" w:styleId="Notedebasdepage">
    <w:name w:val="footnote text"/>
    <w:basedOn w:val="Normal"/>
    <w:link w:val="NotedebasdepageCar"/>
    <w:uiPriority w:val="99"/>
    <w:unhideWhenUsed/>
    <w:rsid w:val="00BA756A"/>
    <w:rPr>
      <w:sz w:val="20"/>
      <w:szCs w:val="20"/>
    </w:rPr>
  </w:style>
  <w:style w:type="character" w:customStyle="1" w:styleId="NotedebasdepageCar">
    <w:name w:val="Note de bas de page Car"/>
    <w:basedOn w:val="Policepardfaut"/>
    <w:link w:val="Notedebasdepage"/>
    <w:uiPriority w:val="99"/>
    <w:rsid w:val="00BA756A"/>
    <w:rPr>
      <w:rFonts w:ascii="Times New Roman" w:eastAsia="SimSun" w:hAnsi="Times New Roman" w:cs="Times New Roman"/>
      <w:sz w:val="20"/>
      <w:szCs w:val="20"/>
      <w:lang w:eastAsia="zh-CN"/>
    </w:rPr>
  </w:style>
  <w:style w:type="character" w:styleId="Appelnotedebasdep">
    <w:name w:val="footnote reference"/>
    <w:basedOn w:val="Policepardfaut"/>
    <w:uiPriority w:val="99"/>
    <w:semiHidden/>
    <w:unhideWhenUsed/>
    <w:rsid w:val="00BA756A"/>
    <w:rPr>
      <w:vertAlign w:val="superscript"/>
    </w:rPr>
  </w:style>
  <w:style w:type="paragraph" w:styleId="Textedebulles">
    <w:name w:val="Balloon Text"/>
    <w:basedOn w:val="Normal"/>
    <w:link w:val="TextedebullesCar"/>
    <w:uiPriority w:val="99"/>
    <w:semiHidden/>
    <w:unhideWhenUsed/>
    <w:rsid w:val="00EB66B6"/>
    <w:rPr>
      <w:rFonts w:ascii="Tahoma" w:hAnsi="Tahoma" w:cs="Tahoma"/>
      <w:sz w:val="16"/>
      <w:szCs w:val="16"/>
    </w:rPr>
  </w:style>
  <w:style w:type="character" w:customStyle="1" w:styleId="TextedebullesCar">
    <w:name w:val="Texte de bulles Car"/>
    <w:basedOn w:val="Policepardfaut"/>
    <w:link w:val="Textedebulles"/>
    <w:uiPriority w:val="99"/>
    <w:semiHidden/>
    <w:rsid w:val="00EB66B6"/>
    <w:rPr>
      <w:rFonts w:ascii="Tahoma" w:eastAsia="SimSun" w:hAnsi="Tahoma" w:cs="Tahoma"/>
      <w:sz w:val="16"/>
      <w:szCs w:val="16"/>
      <w:lang w:eastAsia="zh-CN"/>
    </w:rPr>
  </w:style>
  <w:style w:type="character" w:styleId="Lienhypertexte">
    <w:name w:val="Hyperlink"/>
    <w:basedOn w:val="Policepardfaut"/>
    <w:uiPriority w:val="99"/>
    <w:unhideWhenUsed/>
    <w:rsid w:val="005249F5"/>
    <w:rPr>
      <w:color w:val="0000FF" w:themeColor="hyperlink"/>
      <w:u w:val="single"/>
    </w:rPr>
  </w:style>
  <w:style w:type="table" w:styleId="Grilledutableau">
    <w:name w:val="Table Grid"/>
    <w:basedOn w:val="TableauNormal"/>
    <w:uiPriority w:val="59"/>
    <w:rsid w:val="00B60B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EA0A3B"/>
    <w:pPr>
      <w:spacing w:after="200"/>
      <w:jc w:val="center"/>
    </w:pPr>
    <w:rPr>
      <w:sz w:val="20"/>
      <w:szCs w:val="20"/>
    </w:rPr>
  </w:style>
  <w:style w:type="paragraph" w:styleId="En-tte">
    <w:name w:val="header"/>
    <w:basedOn w:val="Normal"/>
    <w:link w:val="En-tteCar"/>
    <w:uiPriority w:val="99"/>
    <w:unhideWhenUsed/>
    <w:rsid w:val="003D04D3"/>
    <w:pPr>
      <w:tabs>
        <w:tab w:val="center" w:pos="4536"/>
        <w:tab w:val="right" w:pos="9072"/>
      </w:tabs>
    </w:pPr>
  </w:style>
  <w:style w:type="character" w:customStyle="1" w:styleId="En-tteCar">
    <w:name w:val="En-tête Car"/>
    <w:basedOn w:val="Policepardfaut"/>
    <w:link w:val="En-tte"/>
    <w:uiPriority w:val="99"/>
    <w:rsid w:val="003D04D3"/>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3D04D3"/>
    <w:pPr>
      <w:tabs>
        <w:tab w:val="center" w:pos="4536"/>
        <w:tab w:val="right" w:pos="9072"/>
      </w:tabs>
    </w:pPr>
  </w:style>
  <w:style w:type="character" w:customStyle="1" w:styleId="PieddepageCar">
    <w:name w:val="Pied de page Car"/>
    <w:basedOn w:val="Policepardfaut"/>
    <w:link w:val="Pieddepage"/>
    <w:uiPriority w:val="99"/>
    <w:rsid w:val="003D04D3"/>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642051">
      <w:bodyDiv w:val="1"/>
      <w:marLeft w:val="0"/>
      <w:marRight w:val="0"/>
      <w:marTop w:val="0"/>
      <w:marBottom w:val="0"/>
      <w:divBdr>
        <w:top w:val="none" w:sz="0" w:space="0" w:color="auto"/>
        <w:left w:val="none" w:sz="0" w:space="0" w:color="auto"/>
        <w:bottom w:val="none" w:sz="0" w:space="0" w:color="auto"/>
        <w:right w:val="none" w:sz="0" w:space="0" w:color="auto"/>
      </w:divBdr>
    </w:div>
    <w:div w:id="181876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fao.org/3/y2775f/y2775f01.htm" TargetMode="External"/><Relationship Id="rId1" Type="http://schemas.openxmlformats.org/officeDocument/2006/relationships/hyperlink" Target="https://www.sciencelearn.org.nz/resources/1900-bacterial-dna-the-role-of-plasmid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D3033-2D69-4EDF-8469-C8377BCE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3382</Words>
  <Characters>18605</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AZZA-PC</Company>
  <LinksUpToDate>false</LinksUpToDate>
  <CharactersWithSpaces>21944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chaaraoui</dc:creator>
  <cp:lastModifiedBy>Hanouna</cp:lastModifiedBy>
  <cp:revision>20</cp:revision>
  <dcterms:created xsi:type="dcterms:W3CDTF">2021-02-01T10:27:00Z</dcterms:created>
  <dcterms:modified xsi:type="dcterms:W3CDTF">2021-02-06T17:30:00Z</dcterms:modified>
</cp:coreProperties>
</file>