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38" w:rsidRPr="00164BE4" w:rsidRDefault="00DC7338" w:rsidP="00DC7338">
      <w:pPr>
        <w:shd w:val="clear" w:color="auto" w:fill="FFFFFF"/>
        <w:spacing w:after="255" w:line="360" w:lineRule="auto"/>
        <w:jc w:val="center"/>
        <w:rPr>
          <w:rFonts w:asciiTheme="majorBidi" w:eastAsia="Times New Roman" w:hAnsiTheme="majorBidi" w:cstheme="majorBidi"/>
          <w:b/>
          <w:bCs/>
          <w:color w:val="7030A0"/>
          <w:sz w:val="26"/>
          <w:szCs w:val="26"/>
          <w:u w:val="single"/>
          <w:lang w:eastAsia="fr-FR"/>
        </w:rPr>
      </w:pPr>
      <w:r w:rsidRPr="00164BE4">
        <w:rPr>
          <w:rFonts w:asciiTheme="majorBidi" w:eastAsia="Times New Roman" w:hAnsiTheme="majorBidi" w:cstheme="majorBidi"/>
          <w:b/>
          <w:bCs/>
          <w:color w:val="7030A0"/>
          <w:sz w:val="26"/>
          <w:szCs w:val="26"/>
          <w:u w:val="single"/>
          <w:lang w:eastAsia="fr-FR"/>
        </w:rPr>
        <w:t>Comprendre le système LMD</w:t>
      </w:r>
    </w:p>
    <w:p w:rsidR="00AD35A9" w:rsidRDefault="00EF1EA1" w:rsidP="00AD35A9">
      <w:pPr>
        <w:shd w:val="clear" w:color="auto" w:fill="FFFFFF"/>
        <w:spacing w:after="255"/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 xml:space="preserve">          </w:t>
      </w:r>
      <w:r w:rsidRPr="00EF1EA1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Le LMD est un système de formation supérieure préconisant</w:t>
      </w:r>
      <w:r w:rsidR="00AD35A9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 :</w:t>
      </w:r>
    </w:p>
    <w:p w:rsidR="00EF1EA1" w:rsidRPr="00EF1EA1" w:rsidRDefault="00EF1EA1" w:rsidP="00AD35A9">
      <w:pPr>
        <w:shd w:val="clear" w:color="auto" w:fill="FFFFFF"/>
        <w:spacing w:after="255"/>
        <w:rPr>
          <w:rFonts w:asciiTheme="majorBidi" w:eastAsia="Times New Roman" w:hAnsiTheme="majorBidi" w:cstheme="majorBidi"/>
          <w:b/>
          <w:bCs/>
          <w:color w:val="7030A0"/>
          <w:sz w:val="26"/>
          <w:szCs w:val="26"/>
          <w:lang w:eastAsia="fr-FR"/>
        </w:rPr>
      </w:pPr>
      <w:r w:rsidRPr="00EF1EA1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 xml:space="preserve"> Une architecture des études en 3 niveaux : Licence, Master et Doctorat</w:t>
      </w:r>
      <w:r w:rsidR="00AD35A9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.</w:t>
      </w:r>
    </w:p>
    <w:p w:rsidR="00DC7338" w:rsidRPr="00654563" w:rsidRDefault="00EF1EA1" w:rsidP="00DC7338">
      <w:pPr>
        <w:shd w:val="clear" w:color="auto" w:fill="FFFFFF"/>
        <w:spacing w:after="255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   </w:t>
      </w:r>
      <w:r w:rsidR="00AD35A9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   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r w:rsidR="00DC7338"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Le </w:t>
      </w:r>
      <w:r w:rsidR="00DC7338" w:rsidRPr="0017489B">
        <w:rPr>
          <w:rFonts w:asciiTheme="majorBidi" w:eastAsia="Times New Roman" w:hAnsiTheme="majorBidi" w:cstheme="majorBidi"/>
          <w:color w:val="7030A0"/>
          <w:sz w:val="26"/>
          <w:szCs w:val="26"/>
          <w:lang w:eastAsia="fr-FR"/>
        </w:rPr>
        <w:t>LMD</w:t>
      </w:r>
      <w:r w:rsidR="00DC7338"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répond aux nécessités de la mondialisation des connaissances en rehaussant l’enseignement supérieur. Il a notamment pour objectifs de :</w:t>
      </w:r>
    </w:p>
    <w:p w:rsidR="00DC7338" w:rsidRPr="00654563" w:rsidRDefault="00DC7338" w:rsidP="00DC7338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Organiser l’offre de formation sous la forme de parcours en permettant à l’étudiant de bénéficier d’un accompagnement et des conseils d’</w:t>
      </w:r>
      <w:r w:rsidR="00EE76E0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un enseignant référent (tuteur).</w:t>
      </w:r>
    </w:p>
    <w:p w:rsidR="00DC7338" w:rsidRPr="00654563" w:rsidRDefault="00DC7338" w:rsidP="00DC7338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Améliorer la qualité pédagogique, l’information, l’orientation, et l’accompagnement de l’étudiant.</w:t>
      </w:r>
    </w:p>
    <w:p w:rsidR="00DC7338" w:rsidRPr="00654563" w:rsidRDefault="00DC7338" w:rsidP="00DC7338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Développer la professionnalisation des études supérieures.</w:t>
      </w:r>
    </w:p>
    <w:p w:rsidR="00DC7338" w:rsidRPr="00654563" w:rsidRDefault="00DC7338" w:rsidP="00DC7338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Favoriser l’apprentissage de compétences transversales (Maitrise des langues vivantes étrangères, outils informatique, Internet).</w:t>
      </w:r>
    </w:p>
    <w:p w:rsidR="00DC7338" w:rsidRPr="00654563" w:rsidRDefault="00DC7338" w:rsidP="00DC7338">
      <w:pPr>
        <w:numPr>
          <w:ilvl w:val="0"/>
          <w:numId w:val="1"/>
        </w:numPr>
        <w:shd w:val="clear" w:color="auto" w:fill="FFFFFF"/>
        <w:spacing w:before="100" w:beforeAutospacing="1" w:after="105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Bénéficier d’échanges et d’une reconnaissance des diplômes au niveau international.</w:t>
      </w:r>
    </w:p>
    <w:p w:rsidR="00DC7338" w:rsidRPr="00AD35A9" w:rsidRDefault="00DC7338" w:rsidP="00DC7338">
      <w:pPr>
        <w:shd w:val="clear" w:color="auto" w:fill="FFFFFF"/>
        <w:spacing w:before="300" w:after="150" w:line="360" w:lineRule="auto"/>
        <w:outlineLvl w:val="2"/>
        <w:rPr>
          <w:rFonts w:asciiTheme="majorBidi" w:eastAsia="Times New Roman" w:hAnsiTheme="majorBidi" w:cstheme="majorBidi"/>
          <w:color w:val="2D2D2D"/>
          <w:sz w:val="36"/>
          <w:szCs w:val="36"/>
          <w:u w:val="single"/>
          <w:lang w:eastAsia="fr-FR"/>
        </w:rPr>
      </w:pPr>
      <w:r w:rsidRPr="00AD35A9">
        <w:rPr>
          <w:rFonts w:asciiTheme="majorBidi" w:eastAsia="Times New Roman" w:hAnsiTheme="majorBidi" w:cstheme="majorBidi"/>
          <w:b/>
          <w:bCs/>
          <w:color w:val="2D2D2D"/>
          <w:sz w:val="36"/>
          <w:szCs w:val="36"/>
          <w:u w:val="single"/>
          <w:lang w:eastAsia="fr-FR"/>
        </w:rPr>
        <w:t>Les trois grades :</w:t>
      </w:r>
      <w:r w:rsidR="00AA2CF8" w:rsidRPr="00AD35A9">
        <w:rPr>
          <w:rFonts w:asciiTheme="majorBidi" w:eastAsia="Times New Roman" w:hAnsiTheme="majorBidi" w:cstheme="majorBidi"/>
          <w:b/>
          <w:bCs/>
          <w:color w:val="2D2D2D"/>
          <w:sz w:val="36"/>
          <w:szCs w:val="36"/>
          <w:u w:val="single"/>
          <w:lang w:eastAsia="fr-FR"/>
        </w:rPr>
        <w:t xml:space="preserve"> </w:t>
      </w:r>
      <w:r w:rsidR="0017489B" w:rsidRPr="00AD35A9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u w:val="single"/>
          <w:lang w:eastAsia="fr-FR"/>
        </w:rPr>
        <w:t>L (</w:t>
      </w:r>
      <w:r w:rsidR="0017489B" w:rsidRPr="00AD35A9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  <w:lang w:eastAsia="fr-FR"/>
        </w:rPr>
        <w:t>Licence</w:t>
      </w:r>
      <w:r w:rsidR="0017489B" w:rsidRPr="00AD35A9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u w:val="single"/>
          <w:lang w:eastAsia="fr-FR"/>
        </w:rPr>
        <w:t>), M (</w:t>
      </w:r>
      <w:r w:rsidR="0017489B" w:rsidRPr="00AD35A9">
        <w:rPr>
          <w:rFonts w:asciiTheme="majorBidi" w:eastAsia="Times New Roman" w:hAnsiTheme="majorBidi" w:cstheme="majorBidi"/>
          <w:b/>
          <w:bCs/>
          <w:color w:val="E36C0A" w:themeColor="accent6" w:themeShade="BF"/>
          <w:sz w:val="28"/>
          <w:szCs w:val="28"/>
          <w:u w:val="single"/>
          <w:lang w:eastAsia="fr-FR"/>
        </w:rPr>
        <w:t>Master</w:t>
      </w:r>
      <w:r w:rsidR="0017489B" w:rsidRPr="00AD35A9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u w:val="single"/>
          <w:lang w:eastAsia="fr-FR"/>
        </w:rPr>
        <w:t>), D (</w:t>
      </w:r>
      <w:r w:rsidR="0017489B" w:rsidRPr="00AD35A9">
        <w:rPr>
          <w:rFonts w:asciiTheme="majorBidi" w:eastAsia="Times New Roman" w:hAnsiTheme="majorBidi" w:cstheme="majorBidi"/>
          <w:b/>
          <w:bCs/>
          <w:color w:val="FABF8F" w:themeColor="accent6" w:themeTint="99"/>
          <w:sz w:val="28"/>
          <w:szCs w:val="28"/>
          <w:u w:val="single"/>
          <w:lang w:eastAsia="fr-FR"/>
        </w:rPr>
        <w:t>Doctorat</w:t>
      </w:r>
      <w:r w:rsidR="0017489B" w:rsidRPr="00AD35A9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u w:val="single"/>
          <w:lang w:eastAsia="fr-FR"/>
        </w:rPr>
        <w:t>)</w:t>
      </w:r>
    </w:p>
    <w:p w:rsidR="00DC7338" w:rsidRPr="00654563" w:rsidRDefault="00AA2CF8" w:rsidP="00DC7338">
      <w:pPr>
        <w:shd w:val="clear" w:color="auto" w:fill="FFFFFF"/>
        <w:spacing w:before="150" w:after="150" w:line="360" w:lineRule="auto"/>
        <w:outlineLvl w:val="3"/>
        <w:rPr>
          <w:rFonts w:asciiTheme="majorBidi" w:eastAsia="Times New Roman" w:hAnsiTheme="majorBidi" w:cstheme="majorBidi"/>
          <w:color w:val="2D2D2D"/>
          <w:sz w:val="30"/>
          <w:szCs w:val="30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D2D2D"/>
          <w:sz w:val="30"/>
          <w:lang w:eastAsia="fr-FR"/>
        </w:rPr>
        <w:t>      1 -</w:t>
      </w:r>
      <w:r w:rsidR="00DC7338" w:rsidRPr="00654563">
        <w:rPr>
          <w:rFonts w:asciiTheme="majorBidi" w:eastAsia="Times New Roman" w:hAnsiTheme="majorBidi" w:cstheme="majorBidi"/>
          <w:b/>
          <w:bCs/>
          <w:color w:val="2D2D2D"/>
          <w:sz w:val="30"/>
          <w:lang w:eastAsia="fr-FR"/>
        </w:rPr>
        <w:t> La Licence :</w:t>
      </w:r>
    </w:p>
    <w:p w:rsidR="00DC7338" w:rsidRPr="00654563" w:rsidRDefault="00DC7338" w:rsidP="00DC7338">
      <w:pPr>
        <w:shd w:val="clear" w:color="auto" w:fill="FFFFFF"/>
        <w:spacing w:after="255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Après le baccalauréat, l’étudiant peut s’inscrire dans un parcours de formation qui le conduit à la licence. La Licence (L1, L2,</w:t>
      </w:r>
      <w:r w:rsidR="00AD35A9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L3) se déroule sur </w:t>
      </w:r>
      <w:r w:rsidRPr="0017489B">
        <w:rPr>
          <w:rFonts w:asciiTheme="majorBidi" w:eastAsia="Times New Roman" w:hAnsiTheme="majorBidi" w:cstheme="majorBidi"/>
          <w:color w:val="FF0000"/>
          <w:sz w:val="26"/>
          <w:szCs w:val="26"/>
          <w:lang w:eastAsia="fr-FR"/>
        </w:rPr>
        <w:t>six semestres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validés par </w:t>
      </w:r>
      <w:r w:rsidRPr="0017489B">
        <w:rPr>
          <w:rFonts w:asciiTheme="majorBidi" w:eastAsia="Times New Roman" w:hAnsiTheme="majorBidi" w:cstheme="majorBidi"/>
          <w:color w:val="FF0000"/>
          <w:sz w:val="26"/>
          <w:szCs w:val="26"/>
          <w:lang w:eastAsia="fr-FR"/>
        </w:rPr>
        <w:t>180 crédits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. Il existe deux types de licence :</w:t>
      </w:r>
    </w:p>
    <w:p w:rsidR="00DC7338" w:rsidRPr="00654563" w:rsidRDefault="00DC7338" w:rsidP="00DC7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17489B">
        <w:rPr>
          <w:rFonts w:asciiTheme="majorBidi" w:eastAsia="Times New Roman" w:hAnsiTheme="majorBidi" w:cstheme="majorBidi"/>
          <w:color w:val="00B0F0"/>
          <w:sz w:val="26"/>
          <w:szCs w:val="26"/>
          <w:lang w:eastAsia="fr-FR"/>
        </w:rPr>
        <w:t>Une Licence académique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menant à la préparation d’un Master.</w:t>
      </w:r>
    </w:p>
    <w:p w:rsidR="00DC7338" w:rsidRDefault="00DC7338" w:rsidP="00DC7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17489B">
        <w:rPr>
          <w:rFonts w:asciiTheme="majorBidi" w:eastAsia="Times New Roman" w:hAnsiTheme="majorBidi" w:cstheme="majorBidi"/>
          <w:color w:val="00B0F0"/>
          <w:sz w:val="26"/>
          <w:szCs w:val="26"/>
          <w:lang w:eastAsia="fr-FR"/>
        </w:rPr>
        <w:t>Une Licence professionnelle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, aux spécialités plus pointues et qui ont comme objectif l’entrée dans la vie active.</w:t>
      </w:r>
    </w:p>
    <w:p w:rsidR="00EE76E0" w:rsidRDefault="00EE76E0" w:rsidP="00EE76E0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</w:p>
    <w:p w:rsidR="00EE76E0" w:rsidRPr="00654563" w:rsidRDefault="00EE76E0" w:rsidP="00EE76E0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</w:p>
    <w:p w:rsidR="00DC7338" w:rsidRPr="00654563" w:rsidRDefault="00AA2CF8" w:rsidP="00DC7338">
      <w:pPr>
        <w:shd w:val="clear" w:color="auto" w:fill="FFFFFF"/>
        <w:spacing w:before="150" w:after="150" w:line="360" w:lineRule="auto"/>
        <w:outlineLvl w:val="3"/>
        <w:rPr>
          <w:rFonts w:asciiTheme="majorBidi" w:eastAsia="Times New Roman" w:hAnsiTheme="majorBidi" w:cstheme="majorBidi"/>
          <w:color w:val="2D2D2D"/>
          <w:sz w:val="30"/>
          <w:szCs w:val="30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D2D2D"/>
          <w:sz w:val="30"/>
          <w:lang w:eastAsia="fr-FR"/>
        </w:rPr>
        <w:lastRenderedPageBreak/>
        <w:t>     2 -</w:t>
      </w:r>
      <w:r w:rsidR="00DC7338" w:rsidRPr="00654563">
        <w:rPr>
          <w:rFonts w:asciiTheme="majorBidi" w:eastAsia="Times New Roman" w:hAnsiTheme="majorBidi" w:cstheme="majorBidi"/>
          <w:b/>
          <w:bCs/>
          <w:color w:val="2D2D2D"/>
          <w:sz w:val="30"/>
          <w:lang w:eastAsia="fr-FR"/>
        </w:rPr>
        <w:t xml:space="preserve"> Le Master :</w:t>
      </w:r>
    </w:p>
    <w:p w:rsidR="00DC7338" w:rsidRPr="00654563" w:rsidRDefault="00DC7338" w:rsidP="00DC7338">
      <w:pPr>
        <w:shd w:val="clear" w:color="auto" w:fill="FFFFFF"/>
        <w:spacing w:after="255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Le Master (</w:t>
      </w:r>
      <w:r w:rsidRPr="0017489B">
        <w:rPr>
          <w:rFonts w:asciiTheme="majorBidi" w:eastAsia="Times New Roman" w:hAnsiTheme="majorBidi" w:cstheme="majorBidi"/>
          <w:color w:val="FF0000"/>
          <w:sz w:val="26"/>
          <w:szCs w:val="26"/>
          <w:lang w:eastAsia="fr-FR"/>
        </w:rPr>
        <w:t>M1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, </w:t>
      </w:r>
      <w:r w:rsidRPr="0017489B">
        <w:rPr>
          <w:rFonts w:asciiTheme="majorBidi" w:eastAsia="Times New Roman" w:hAnsiTheme="majorBidi" w:cstheme="majorBidi"/>
          <w:color w:val="FF0000"/>
          <w:sz w:val="26"/>
          <w:szCs w:val="26"/>
          <w:lang w:eastAsia="fr-FR"/>
        </w:rPr>
        <w:t>M2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) se déroule sur </w:t>
      </w:r>
      <w:r w:rsidRPr="00FB05A8">
        <w:rPr>
          <w:rFonts w:asciiTheme="majorBidi" w:eastAsia="Times New Roman" w:hAnsiTheme="majorBidi" w:cstheme="majorBidi"/>
          <w:color w:val="92D050"/>
          <w:sz w:val="26"/>
          <w:szCs w:val="26"/>
          <w:lang w:eastAsia="fr-FR"/>
        </w:rPr>
        <w:t>quatre semestres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après la licence, à raison de 30 crédits par semestre. Pour l’obtenir, il faut donc ajouter </w:t>
      </w:r>
      <w:r w:rsidRPr="00FB05A8">
        <w:rPr>
          <w:rFonts w:asciiTheme="majorBidi" w:eastAsia="Times New Roman" w:hAnsiTheme="majorBidi" w:cstheme="majorBidi"/>
          <w:color w:val="92D050"/>
          <w:sz w:val="26"/>
          <w:szCs w:val="26"/>
          <w:lang w:eastAsia="fr-FR"/>
        </w:rPr>
        <w:t>120 crédits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supplémentaires à licence. Le Master comporte deux orientations :</w:t>
      </w:r>
    </w:p>
    <w:p w:rsidR="00DC7338" w:rsidRPr="00654563" w:rsidRDefault="00DC7338" w:rsidP="00DC73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17489B">
        <w:rPr>
          <w:rFonts w:asciiTheme="majorBidi" w:eastAsia="Times New Roman" w:hAnsiTheme="majorBidi" w:cstheme="majorBidi"/>
          <w:color w:val="4F81BD" w:themeColor="accent1"/>
          <w:sz w:val="26"/>
          <w:szCs w:val="26"/>
          <w:lang w:eastAsia="fr-FR"/>
        </w:rPr>
        <w:t>Le Master professionnel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qui donne une qualification permettant l’entrée dans la vie active.</w:t>
      </w:r>
    </w:p>
    <w:p w:rsidR="00DC7338" w:rsidRPr="00654563" w:rsidRDefault="00DC7338" w:rsidP="00DC73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17489B">
        <w:rPr>
          <w:rFonts w:asciiTheme="majorBidi" w:eastAsia="Times New Roman" w:hAnsiTheme="majorBidi" w:cstheme="majorBidi"/>
          <w:color w:val="4F81BD" w:themeColor="accent1"/>
          <w:sz w:val="26"/>
          <w:szCs w:val="26"/>
          <w:lang w:eastAsia="fr-FR"/>
        </w:rPr>
        <w:t>Le Master recherche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 xml:space="preserve"> qui vise une poursuite d’études vers la recherche, aboutissant au </w:t>
      </w:r>
      <w:r w:rsidRPr="0017489B">
        <w:rPr>
          <w:rFonts w:asciiTheme="majorBidi" w:eastAsia="Times New Roman" w:hAnsiTheme="majorBidi" w:cstheme="majorBidi"/>
          <w:color w:val="FF0000"/>
          <w:sz w:val="26"/>
          <w:szCs w:val="26"/>
          <w:lang w:eastAsia="fr-FR"/>
        </w:rPr>
        <w:t>diplôme de doctorat</w:t>
      </w:r>
      <w:r w:rsidRPr="00654563"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  <w:t>.</w:t>
      </w:r>
    </w:p>
    <w:p w:rsidR="0017489B" w:rsidRPr="007D7AA5" w:rsidRDefault="00AA2CF8" w:rsidP="0017489B">
      <w:pPr>
        <w:shd w:val="clear" w:color="auto" w:fill="FFFFFF"/>
        <w:spacing w:before="75" w:after="75" w:line="360" w:lineRule="auto"/>
        <w:jc w:val="both"/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</w:pPr>
      <w:r w:rsidRPr="00AA2CF8">
        <w:rPr>
          <w:rFonts w:asciiTheme="majorBidi" w:eastAsia="Times New Roman" w:hAnsiTheme="majorBidi" w:cstheme="majorBidi"/>
          <w:b/>
          <w:bCs/>
          <w:color w:val="2A2A2A"/>
          <w:sz w:val="30"/>
          <w:szCs w:val="30"/>
          <w:lang w:eastAsia="fr-FR"/>
        </w:rPr>
        <w:t xml:space="preserve">3 - </w:t>
      </w:r>
      <w:r w:rsidR="0017489B" w:rsidRPr="00AA2CF8">
        <w:rPr>
          <w:rFonts w:asciiTheme="majorBidi" w:eastAsia="Times New Roman" w:hAnsiTheme="majorBidi" w:cstheme="majorBidi"/>
          <w:b/>
          <w:bCs/>
          <w:color w:val="2A2A2A"/>
          <w:sz w:val="30"/>
          <w:szCs w:val="30"/>
          <w:lang w:eastAsia="fr-FR"/>
        </w:rPr>
        <w:t>Le Doctorat</w:t>
      </w:r>
      <w:r w:rsidR="0017489B" w:rsidRPr="0017489B">
        <w:rPr>
          <w:rFonts w:asciiTheme="majorBidi" w:eastAsia="Times New Roman" w:hAnsiTheme="majorBidi" w:cstheme="majorBidi"/>
          <w:b/>
          <w:bCs/>
          <w:color w:val="2A2A2A"/>
          <w:sz w:val="28"/>
          <w:szCs w:val="28"/>
          <w:lang w:eastAsia="fr-FR"/>
        </w:rPr>
        <w:t> :</w:t>
      </w:r>
    </w:p>
    <w:p w:rsidR="0017489B" w:rsidRPr="007D7AA5" w:rsidRDefault="0017489B" w:rsidP="0017489B">
      <w:pPr>
        <w:shd w:val="clear" w:color="auto" w:fill="FFFFFF"/>
        <w:spacing w:before="75" w:after="75" w:line="360" w:lineRule="auto"/>
        <w:jc w:val="both"/>
        <w:rPr>
          <w:rFonts w:asciiTheme="majorBidi" w:eastAsia="Times New Roman" w:hAnsiTheme="majorBidi" w:cstheme="majorBidi"/>
          <w:color w:val="2A2A2A"/>
          <w:sz w:val="26"/>
          <w:szCs w:val="26"/>
          <w:lang w:eastAsia="fr-FR"/>
        </w:rPr>
      </w:pPr>
      <w:r w:rsidRPr="007D7AA5">
        <w:rPr>
          <w:rFonts w:asciiTheme="majorBidi" w:eastAsia="Times New Roman" w:hAnsiTheme="majorBidi" w:cstheme="majorBidi"/>
          <w:color w:val="2A2A2A"/>
          <w:sz w:val="26"/>
          <w:szCs w:val="26"/>
          <w:lang w:eastAsia="fr-FR"/>
        </w:rPr>
        <w:t xml:space="preserve">La formation doctorale est d’une durée minimale de </w:t>
      </w:r>
      <w:r w:rsidRPr="007D7AA5">
        <w:rPr>
          <w:rFonts w:asciiTheme="majorBidi" w:eastAsia="Times New Roman" w:hAnsiTheme="majorBidi" w:cstheme="majorBidi"/>
          <w:color w:val="92D050"/>
          <w:sz w:val="26"/>
          <w:szCs w:val="26"/>
          <w:lang w:eastAsia="fr-FR"/>
        </w:rPr>
        <w:t>trois ans</w:t>
      </w:r>
      <w:r w:rsidRPr="007D7AA5">
        <w:rPr>
          <w:rFonts w:asciiTheme="majorBidi" w:eastAsia="Times New Roman" w:hAnsiTheme="majorBidi" w:cstheme="majorBidi"/>
          <w:color w:val="2A2A2A"/>
          <w:sz w:val="26"/>
          <w:szCs w:val="26"/>
          <w:lang w:eastAsia="fr-FR"/>
        </w:rPr>
        <w:t xml:space="preserve"> et devra assurer un approfondissement des connaissances dans la spécialité  et une formation par et pour la recherche (développement des aptitudes à la recherche, sens du travail en équipe…).</w:t>
      </w:r>
    </w:p>
    <w:p w:rsidR="0017489B" w:rsidRPr="00654563" w:rsidRDefault="0017489B" w:rsidP="0017489B">
      <w:pPr>
        <w:shd w:val="clear" w:color="auto" w:fill="FFFFFF"/>
        <w:spacing w:before="75" w:after="75" w:line="360" w:lineRule="auto"/>
        <w:jc w:val="both"/>
        <w:rPr>
          <w:rFonts w:asciiTheme="majorBidi" w:eastAsia="Times New Roman" w:hAnsiTheme="majorBidi" w:cstheme="majorBidi"/>
          <w:color w:val="222222"/>
          <w:sz w:val="26"/>
          <w:szCs w:val="26"/>
          <w:lang w:eastAsia="fr-FR"/>
        </w:rPr>
      </w:pPr>
      <w:r w:rsidRPr="007D7AA5"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  <w:t> </w:t>
      </w:r>
      <w:r w:rsidRPr="007D7AA5"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  <w:br/>
      </w:r>
      <w:bookmarkStart w:id="0" w:name="a2"/>
      <w:bookmarkEnd w:id="0"/>
    </w:p>
    <w:p w:rsidR="00CD31D5" w:rsidRDefault="000C12A8">
      <w:r>
        <w:rPr>
          <w:noProof/>
          <w:lang w:eastAsia="fr-FR"/>
        </w:rPr>
        <w:drawing>
          <wp:inline distT="0" distB="0" distL="0" distR="0">
            <wp:extent cx="3352800" cy="3771900"/>
            <wp:effectExtent l="19050" t="0" r="0" b="0"/>
            <wp:docPr id="1" name="Image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1D5" w:rsidSect="00CD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A82"/>
    <w:multiLevelType w:val="multilevel"/>
    <w:tmpl w:val="046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F01F8"/>
    <w:multiLevelType w:val="multilevel"/>
    <w:tmpl w:val="8166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44832"/>
    <w:multiLevelType w:val="multilevel"/>
    <w:tmpl w:val="D74C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E66A8"/>
    <w:multiLevelType w:val="multilevel"/>
    <w:tmpl w:val="23A6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338"/>
    <w:rsid w:val="000C12A8"/>
    <w:rsid w:val="00164BE4"/>
    <w:rsid w:val="0017489B"/>
    <w:rsid w:val="00232363"/>
    <w:rsid w:val="00807185"/>
    <w:rsid w:val="00A84795"/>
    <w:rsid w:val="00AA2CF8"/>
    <w:rsid w:val="00AD35A9"/>
    <w:rsid w:val="00B55642"/>
    <w:rsid w:val="00CD31D5"/>
    <w:rsid w:val="00CE16F9"/>
    <w:rsid w:val="00DC7338"/>
    <w:rsid w:val="00EE76E0"/>
    <w:rsid w:val="00EF1EA1"/>
    <w:rsid w:val="00FB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2020-12-26T12:30:00Z</dcterms:created>
  <dcterms:modified xsi:type="dcterms:W3CDTF">2020-12-29T14:37:00Z</dcterms:modified>
</cp:coreProperties>
</file>