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70" w:rsidRDefault="00AE2E2C" w:rsidP="00AE2E2C">
      <w:pPr>
        <w:ind w:left="-426"/>
        <w:rPr>
          <w:rFonts w:asciiTheme="majorBidi" w:hAnsiTheme="majorBidi" w:cstheme="majorBidi"/>
          <w:lang w:val="en-US"/>
        </w:rPr>
      </w:pPr>
      <w:r w:rsidRPr="00AE2E2C">
        <w:rPr>
          <w:rFonts w:asciiTheme="majorBidi" w:hAnsiTheme="majorBidi" w:cstheme="majorBidi"/>
          <w:lang w:val="en-US"/>
        </w:rPr>
        <w:t xml:space="preserve">Mohamed </w:t>
      </w:r>
      <w:proofErr w:type="spellStart"/>
      <w:r w:rsidRPr="00AE2E2C">
        <w:rPr>
          <w:rFonts w:asciiTheme="majorBidi" w:hAnsiTheme="majorBidi" w:cstheme="majorBidi"/>
          <w:lang w:val="en-US"/>
        </w:rPr>
        <w:t>Khider</w:t>
      </w:r>
      <w:proofErr w:type="spellEnd"/>
      <w:r w:rsidRPr="00AE2E2C">
        <w:rPr>
          <w:rFonts w:asciiTheme="majorBidi" w:hAnsiTheme="majorBidi" w:cstheme="majorBidi"/>
          <w:lang w:val="en-US"/>
        </w:rPr>
        <w:t xml:space="preserve"> University of </w:t>
      </w:r>
      <w:proofErr w:type="spellStart"/>
      <w:r w:rsidRPr="00AE2E2C">
        <w:rPr>
          <w:rFonts w:asciiTheme="majorBidi" w:hAnsiTheme="majorBidi" w:cstheme="majorBidi"/>
          <w:lang w:val="en-US"/>
        </w:rPr>
        <w:t>Biskra</w:t>
      </w:r>
      <w:proofErr w:type="spellEnd"/>
      <w:r w:rsidRPr="00AE2E2C">
        <w:rPr>
          <w:rFonts w:asciiTheme="majorBidi" w:hAnsiTheme="majorBidi" w:cstheme="majorBidi"/>
          <w:lang w:val="en-US"/>
        </w:rPr>
        <w:t xml:space="preserve">                                      </w:t>
      </w:r>
      <w:r>
        <w:rPr>
          <w:rFonts w:asciiTheme="majorBidi" w:hAnsiTheme="majorBidi" w:cstheme="majorBidi"/>
          <w:lang w:val="en-US"/>
        </w:rPr>
        <w:t xml:space="preserve">    </w:t>
      </w:r>
      <w:r w:rsidRPr="00AE2E2C">
        <w:rPr>
          <w:rFonts w:asciiTheme="majorBidi" w:hAnsiTheme="majorBidi" w:cstheme="majorBidi"/>
          <w:lang w:val="en-US"/>
        </w:rPr>
        <w:t xml:space="preserve"> Level: Master 1 Lit-</w:t>
      </w:r>
      <w:proofErr w:type="spellStart"/>
      <w:r w:rsidRPr="00AE2E2C">
        <w:rPr>
          <w:rFonts w:asciiTheme="majorBidi" w:hAnsiTheme="majorBidi" w:cstheme="majorBidi"/>
          <w:lang w:val="en-US"/>
        </w:rPr>
        <w:t>Civ</w:t>
      </w:r>
      <w:proofErr w:type="spellEnd"/>
      <w:r w:rsidRPr="00AE2E2C">
        <w:rPr>
          <w:rFonts w:asciiTheme="majorBidi" w:hAnsiTheme="majorBidi" w:cstheme="majorBidi"/>
          <w:lang w:val="en-US"/>
        </w:rPr>
        <w:t xml:space="preserve"> Department of Letters and Foreign languages                         </w:t>
      </w:r>
      <w:r>
        <w:rPr>
          <w:rFonts w:asciiTheme="majorBidi" w:hAnsiTheme="majorBidi" w:cstheme="majorBidi"/>
          <w:lang w:val="en-US"/>
        </w:rPr>
        <w:t xml:space="preserve">      </w:t>
      </w:r>
      <w:r w:rsidRPr="00AE2E2C">
        <w:rPr>
          <w:rFonts w:asciiTheme="majorBidi" w:hAnsiTheme="majorBidi" w:cstheme="majorBidi"/>
          <w:lang w:val="en-US"/>
        </w:rPr>
        <w:t xml:space="preserve">Lecturer: </w:t>
      </w:r>
      <w:proofErr w:type="spellStart"/>
      <w:r w:rsidRPr="00AE2E2C">
        <w:rPr>
          <w:rFonts w:asciiTheme="majorBidi" w:hAnsiTheme="majorBidi" w:cstheme="majorBidi"/>
          <w:lang w:val="en-US"/>
        </w:rPr>
        <w:t>Amri</w:t>
      </w:r>
      <w:proofErr w:type="spellEnd"/>
      <w:r w:rsidRPr="00AE2E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E2E2C">
        <w:rPr>
          <w:rFonts w:asciiTheme="majorBidi" w:hAnsiTheme="majorBidi" w:cstheme="majorBidi"/>
          <w:lang w:val="en-US"/>
        </w:rPr>
        <w:t>Chenini</w:t>
      </w:r>
      <w:proofErr w:type="spellEnd"/>
      <w:r w:rsidRPr="00AE2E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E2E2C">
        <w:rPr>
          <w:rFonts w:asciiTheme="majorBidi" w:hAnsiTheme="majorBidi" w:cstheme="majorBidi"/>
          <w:lang w:val="en-US"/>
        </w:rPr>
        <w:t>Boutheina</w:t>
      </w:r>
      <w:proofErr w:type="spellEnd"/>
    </w:p>
    <w:p w:rsidR="00037DCD" w:rsidRDefault="00037DCD" w:rsidP="00AE2E2C">
      <w:pPr>
        <w:ind w:left="-426"/>
        <w:rPr>
          <w:rFonts w:asciiTheme="majorBidi" w:hAnsiTheme="majorBidi" w:cstheme="majorBidi"/>
          <w:lang w:val="en-US"/>
        </w:rPr>
      </w:pPr>
    </w:p>
    <w:p w:rsidR="00AE2E2C" w:rsidRPr="00037DCD" w:rsidRDefault="00D774D1" w:rsidP="00037DCD">
      <w:pPr>
        <w:ind w:left="-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37DC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Course Description </w:t>
      </w:r>
    </w:p>
    <w:p w:rsidR="00061BA5" w:rsidRDefault="00D774D1" w:rsidP="00037DCD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037DCD">
        <w:rPr>
          <w:rFonts w:asciiTheme="majorBidi" w:hAnsiTheme="majorBidi" w:cstheme="majorBidi"/>
          <w:sz w:val="24"/>
          <w:szCs w:val="24"/>
          <w:lang w:val="en-US"/>
        </w:rPr>
        <w:t xml:space="preserve">This course is an introduction to American literature covering the period between the colonial era and the first half of the twentieth century. </w:t>
      </w:r>
      <w:r w:rsidR="00037DCD" w:rsidRPr="00037DCD">
        <w:rPr>
          <w:rFonts w:asciiTheme="majorBidi" w:hAnsiTheme="majorBidi" w:cstheme="majorBidi"/>
          <w:sz w:val="24"/>
          <w:szCs w:val="24"/>
          <w:lang w:val="en-US"/>
        </w:rPr>
        <w:t xml:space="preserve">The course also sheds light on the earliest records of native Indian literature with the myths and legends that forged a </w:t>
      </w:r>
      <w:r w:rsidR="00037DCD">
        <w:rPr>
          <w:rFonts w:asciiTheme="majorBidi" w:hAnsiTheme="majorBidi" w:cstheme="majorBidi"/>
          <w:sz w:val="24"/>
          <w:szCs w:val="24"/>
          <w:lang w:val="en-US"/>
        </w:rPr>
        <w:t>rich</w:t>
      </w:r>
      <w:r w:rsidR="00037DCD" w:rsidRPr="00037DCD">
        <w:rPr>
          <w:rFonts w:asciiTheme="majorBidi" w:hAnsiTheme="majorBidi" w:cstheme="majorBidi"/>
          <w:sz w:val="24"/>
          <w:szCs w:val="24"/>
          <w:lang w:val="en-US"/>
        </w:rPr>
        <w:t xml:space="preserve"> oral </w:t>
      </w:r>
      <w:r w:rsidR="00061BA5" w:rsidRPr="00037DCD">
        <w:rPr>
          <w:rFonts w:asciiTheme="majorBidi" w:hAnsiTheme="majorBidi" w:cstheme="majorBidi"/>
          <w:sz w:val="24"/>
          <w:szCs w:val="24"/>
          <w:lang w:val="en-US"/>
        </w:rPr>
        <w:t>tradition. Students</w:t>
      </w:r>
      <w:r w:rsidR="00037DCD" w:rsidRPr="00037DCD">
        <w:rPr>
          <w:rFonts w:asciiTheme="majorBidi" w:hAnsiTheme="majorBidi" w:cstheme="majorBidi"/>
          <w:sz w:val="24"/>
          <w:szCs w:val="24"/>
          <w:lang w:val="en-US"/>
        </w:rPr>
        <w:t xml:space="preserve"> will be instructed in two weekly sessions as scheduled. The first is a lecture and the second is a TD session where students present and discuss their</w:t>
      </w:r>
      <w:r w:rsidR="00037DCD">
        <w:rPr>
          <w:rFonts w:asciiTheme="majorBidi" w:hAnsiTheme="majorBidi" w:cstheme="majorBidi"/>
          <w:sz w:val="24"/>
          <w:szCs w:val="24"/>
          <w:lang w:val="en-US"/>
        </w:rPr>
        <w:t xml:space="preserve"> periodically</w:t>
      </w:r>
      <w:r w:rsidR="00037DCD" w:rsidRPr="00037DCD">
        <w:rPr>
          <w:rFonts w:asciiTheme="majorBidi" w:hAnsiTheme="majorBidi" w:cstheme="majorBidi"/>
          <w:sz w:val="24"/>
          <w:szCs w:val="24"/>
          <w:lang w:val="en-US"/>
        </w:rPr>
        <w:t xml:space="preserve"> assigned homework and research papers. </w:t>
      </w:r>
    </w:p>
    <w:p w:rsidR="00061BA5" w:rsidRDefault="00061BA5" w:rsidP="00037DCD">
      <w:pPr>
        <w:spacing w:line="480" w:lineRule="auto"/>
        <w:ind w:left="-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1BA5">
        <w:rPr>
          <w:rFonts w:asciiTheme="majorBidi" w:hAnsiTheme="majorBidi" w:cstheme="majorBidi"/>
          <w:b/>
          <w:bCs/>
          <w:sz w:val="24"/>
          <w:szCs w:val="24"/>
          <w:lang w:val="en-US"/>
        </w:rPr>
        <w:t>Objectives</w:t>
      </w:r>
    </w:p>
    <w:p w:rsidR="00061BA5" w:rsidRDefault="00061BA5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Through their readings, research reports and monitored group discussions, the students of Master 1 CIV LIT are expected to develop an understanding of the premises of American literature and American ethos </w:t>
      </w:r>
      <w:r w:rsidR="00EB04D1">
        <w:rPr>
          <w:rFonts w:asciiTheme="majorBidi" w:hAnsiTheme="majorBidi" w:cstheme="majorBidi"/>
          <w:sz w:val="24"/>
          <w:szCs w:val="24"/>
          <w:lang w:val="en-US"/>
        </w:rPr>
        <w:t xml:space="preserve">in an ever changing and ever metamorphosing </w:t>
      </w:r>
      <w:r w:rsidR="00541B12">
        <w:rPr>
          <w:rFonts w:asciiTheme="majorBidi" w:hAnsiTheme="majorBidi" w:cstheme="majorBidi"/>
          <w:sz w:val="24"/>
          <w:szCs w:val="24"/>
          <w:lang w:val="en-US"/>
        </w:rPr>
        <w:t>mosaic-</w:t>
      </w:r>
      <w:r w:rsidR="00EB04D1">
        <w:rPr>
          <w:rFonts w:asciiTheme="majorBidi" w:hAnsiTheme="majorBidi" w:cstheme="majorBidi"/>
          <w:sz w:val="24"/>
          <w:szCs w:val="24"/>
          <w:lang w:val="en-US"/>
        </w:rPr>
        <w:t xml:space="preserve">nation. </w:t>
      </w:r>
    </w:p>
    <w:p w:rsidR="00EB04D1" w:rsidRDefault="006417A5" w:rsidP="006417A5">
      <w:pPr>
        <w:spacing w:line="480" w:lineRule="auto"/>
        <w:ind w:left="-42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417A5">
        <w:rPr>
          <w:rFonts w:asciiTheme="majorBidi" w:hAnsiTheme="majorBidi" w:cstheme="majorBidi"/>
          <w:b/>
          <w:bCs/>
          <w:sz w:val="24"/>
          <w:szCs w:val="24"/>
          <w:lang w:val="en-US"/>
        </w:rPr>
        <w:t>Outline</w:t>
      </w:r>
    </w:p>
    <w:p w:rsidR="006417A5" w:rsidRPr="006417A5" w:rsidRDefault="006417A5" w:rsidP="00EB04D1">
      <w:pPr>
        <w:spacing w:line="480" w:lineRule="auto"/>
        <w:ind w:left="-426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6417A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Semester one</w:t>
      </w:r>
    </w:p>
    <w:p w:rsidR="006417A5" w:rsidRPr="00C05DA8" w:rsidRDefault="006417A5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>1- Introduction to American literature</w:t>
      </w:r>
    </w:p>
    <w:p w:rsidR="006417A5" w:rsidRPr="00C05DA8" w:rsidRDefault="006417A5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>2- Oral Native American Tradition</w:t>
      </w:r>
    </w:p>
    <w:p w:rsidR="006417A5" w:rsidRPr="00C05DA8" w:rsidRDefault="006417A5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>3- The colonial Period</w:t>
      </w:r>
    </w:p>
    <w:p w:rsidR="006417A5" w:rsidRPr="00C05DA8" w:rsidRDefault="006417A5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 xml:space="preserve">4- The Voices of the American Revolution </w:t>
      </w:r>
    </w:p>
    <w:p w:rsidR="006417A5" w:rsidRPr="00C05DA8" w:rsidRDefault="006417A5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 xml:space="preserve">5- Romanticism </w:t>
      </w:r>
    </w:p>
    <w:p w:rsidR="006417A5" w:rsidRPr="00C05DA8" w:rsidRDefault="006417A5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 xml:space="preserve">6- Realism, Naturalism and Local Color </w:t>
      </w:r>
    </w:p>
    <w:p w:rsidR="006417A5" w:rsidRDefault="006417A5" w:rsidP="00EB04D1">
      <w:pPr>
        <w:spacing w:line="480" w:lineRule="auto"/>
        <w:ind w:left="-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Readings for Semester 1</w:t>
      </w:r>
    </w:p>
    <w:p w:rsidR="006417A5" w:rsidRPr="00C05DA8" w:rsidRDefault="00C05DA8" w:rsidP="00C05DA8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>Upon the Burning of our House</w:t>
      </w:r>
      <w:r w:rsidR="006417A5" w:rsidRPr="00C05D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5DA8">
        <w:rPr>
          <w:rFonts w:asciiTheme="majorBidi" w:hAnsiTheme="majorBidi" w:cstheme="majorBidi"/>
          <w:sz w:val="24"/>
          <w:szCs w:val="24"/>
          <w:lang w:val="en-US"/>
        </w:rPr>
        <w:t xml:space="preserve">by </w:t>
      </w:r>
      <w:r w:rsidR="006417A5" w:rsidRPr="00C05DA8">
        <w:rPr>
          <w:rFonts w:asciiTheme="majorBidi" w:hAnsiTheme="majorBidi" w:cstheme="majorBidi"/>
          <w:sz w:val="24"/>
          <w:szCs w:val="24"/>
          <w:lang w:val="en-US"/>
        </w:rPr>
        <w:t>Anne Bradstreet</w:t>
      </w:r>
    </w:p>
    <w:p w:rsidR="006417A5" w:rsidRPr="00C05DA8" w:rsidRDefault="006417A5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>Common Sense by Thomas Paine</w:t>
      </w:r>
    </w:p>
    <w:p w:rsidR="006417A5" w:rsidRPr="00C05DA8" w:rsidRDefault="006417A5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>The Scarlet Letter by Nathanial Hawthorne</w:t>
      </w:r>
    </w:p>
    <w:p w:rsidR="006417A5" w:rsidRPr="00C05DA8" w:rsidRDefault="006417A5" w:rsidP="006417A5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>The Tell Tale Heart by Edgar Allan Poe</w:t>
      </w:r>
    </w:p>
    <w:p w:rsidR="006417A5" w:rsidRPr="00C05DA8" w:rsidRDefault="006417A5" w:rsidP="006417A5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>The Adventures of Huckleberry Finn by Mark Twain</w:t>
      </w:r>
    </w:p>
    <w:p w:rsidR="00C05DA8" w:rsidRDefault="00C05DA8" w:rsidP="006417A5">
      <w:pPr>
        <w:spacing w:line="480" w:lineRule="auto"/>
        <w:ind w:left="-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Semester two </w:t>
      </w:r>
    </w:p>
    <w:p w:rsidR="00C05DA8" w:rsidRPr="00C05DA8" w:rsidRDefault="00C05DA8" w:rsidP="00C05DA8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 xml:space="preserve">1- Literature of The turn of the </w:t>
      </w:r>
      <w:r>
        <w:rPr>
          <w:rFonts w:asciiTheme="majorBidi" w:hAnsiTheme="majorBidi" w:cstheme="majorBidi"/>
          <w:sz w:val="24"/>
          <w:szCs w:val="24"/>
          <w:lang w:val="en-US"/>
        </w:rPr>
        <w:t>20</w:t>
      </w:r>
      <w:r w:rsidRPr="00C05DA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</w:p>
    <w:p w:rsidR="00C05DA8" w:rsidRPr="00C05DA8" w:rsidRDefault="00C05DA8" w:rsidP="006417A5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>1- The Rise of Modernism</w:t>
      </w:r>
    </w:p>
    <w:p w:rsidR="00C05DA8" w:rsidRPr="00C05DA8" w:rsidRDefault="00C05DA8" w:rsidP="00C05DA8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 xml:space="preserve">2- Writing about War and Loss </w:t>
      </w:r>
    </w:p>
    <w:p w:rsidR="00C05DA8" w:rsidRPr="00C05DA8" w:rsidRDefault="00C05DA8" w:rsidP="006417A5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 xml:space="preserve">3- The Lost Generation </w:t>
      </w:r>
    </w:p>
    <w:p w:rsidR="00C05DA8" w:rsidRDefault="00C05DA8" w:rsidP="006417A5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C05DA8">
        <w:rPr>
          <w:rFonts w:asciiTheme="majorBidi" w:hAnsiTheme="majorBidi" w:cstheme="majorBidi"/>
          <w:sz w:val="24"/>
          <w:szCs w:val="24"/>
          <w:lang w:val="en-US"/>
        </w:rPr>
        <w:t xml:space="preserve">4- The Harlem Renaissance </w:t>
      </w:r>
    </w:p>
    <w:p w:rsidR="00C05DA8" w:rsidRDefault="00C05DA8" w:rsidP="00C05DA8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5- Women’s Literature in the First Half of the 20</w:t>
      </w:r>
      <w:r w:rsidRPr="00C05DA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</w:p>
    <w:p w:rsidR="00316BD7" w:rsidRPr="00A14495" w:rsidRDefault="00316BD7" w:rsidP="00C05DA8">
      <w:pPr>
        <w:spacing w:line="480" w:lineRule="auto"/>
        <w:ind w:left="-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14495">
        <w:rPr>
          <w:rFonts w:asciiTheme="majorBidi" w:hAnsiTheme="majorBidi" w:cstheme="majorBidi"/>
          <w:b/>
          <w:bCs/>
          <w:sz w:val="24"/>
          <w:szCs w:val="24"/>
          <w:lang w:val="en-US"/>
        </w:rPr>
        <w:t>Readings for Semester 2</w:t>
      </w:r>
    </w:p>
    <w:p w:rsidR="00316BD7" w:rsidRDefault="00316BD7" w:rsidP="00C05DA8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Sun Also Rises by Ernest Hemingway</w:t>
      </w:r>
    </w:p>
    <w:p w:rsidR="00316BD7" w:rsidRDefault="00316BD7" w:rsidP="00C05DA8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Sound and the Fury by William Faulkner</w:t>
      </w:r>
    </w:p>
    <w:p w:rsidR="00316BD7" w:rsidRDefault="00316BD7" w:rsidP="00316BD7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Their Eyes Were Watching God by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Zora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Neale Hurston</w:t>
      </w:r>
    </w:p>
    <w:p w:rsidR="00A14495" w:rsidRDefault="00A14495" w:rsidP="00316BD7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Cantos by Ezra Pound</w:t>
      </w:r>
    </w:p>
    <w:p w:rsidR="00C05DA8" w:rsidRDefault="00C05DA8" w:rsidP="006417A5">
      <w:pPr>
        <w:spacing w:line="480" w:lineRule="auto"/>
        <w:ind w:left="-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417A5" w:rsidRDefault="006417A5" w:rsidP="00EB04D1">
      <w:pPr>
        <w:spacing w:line="480" w:lineRule="auto"/>
        <w:ind w:left="-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417A5" w:rsidRDefault="006417A5" w:rsidP="00EB04D1">
      <w:pPr>
        <w:spacing w:line="480" w:lineRule="auto"/>
        <w:ind w:left="-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417A5" w:rsidRPr="006417A5" w:rsidRDefault="006417A5" w:rsidP="00EB04D1">
      <w:pPr>
        <w:spacing w:line="480" w:lineRule="auto"/>
        <w:ind w:left="-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B04D1" w:rsidRDefault="00EB04D1" w:rsidP="00EB04D1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</w:p>
    <w:p w:rsidR="00061BA5" w:rsidRPr="00061BA5" w:rsidRDefault="00061BA5" w:rsidP="00061BA5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</w:p>
    <w:p w:rsidR="00D774D1" w:rsidRPr="00037DCD" w:rsidRDefault="00037DCD" w:rsidP="00037DCD">
      <w:pPr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  <w:r w:rsidRPr="00037D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774D1" w:rsidRPr="00037D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774D1" w:rsidRPr="00037DCD" w:rsidRDefault="00D774D1" w:rsidP="00037DCD">
      <w:pPr>
        <w:spacing w:line="480" w:lineRule="auto"/>
        <w:ind w:left="-426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sectPr w:rsidR="00D774D1" w:rsidRPr="00037DCD" w:rsidSect="00316BD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B5578"/>
    <w:rsid w:val="00037DCD"/>
    <w:rsid w:val="00061BA5"/>
    <w:rsid w:val="0017698E"/>
    <w:rsid w:val="00316BD7"/>
    <w:rsid w:val="00541B12"/>
    <w:rsid w:val="005B5578"/>
    <w:rsid w:val="006417A5"/>
    <w:rsid w:val="00800570"/>
    <w:rsid w:val="00A14495"/>
    <w:rsid w:val="00AE2E2C"/>
    <w:rsid w:val="00C05DA8"/>
    <w:rsid w:val="00D774D1"/>
    <w:rsid w:val="00EB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19</cp:revision>
  <dcterms:created xsi:type="dcterms:W3CDTF">2020-12-24T08:54:00Z</dcterms:created>
  <dcterms:modified xsi:type="dcterms:W3CDTF">2020-12-24T09:54:00Z</dcterms:modified>
</cp:coreProperties>
</file>