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9" w:rsidRPr="006078C1" w:rsidRDefault="004C050D" w:rsidP="004E18C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78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C4CDD" w:rsidRPr="006078C1">
        <w:rPr>
          <w:rFonts w:asciiTheme="majorBidi" w:hAnsiTheme="majorBidi" w:cstheme="majorBidi"/>
          <w:b/>
          <w:bCs/>
          <w:sz w:val="24"/>
          <w:szCs w:val="24"/>
        </w:rPr>
        <w:t>Transformation de l’œuf en une structure pluricellulaire</w:t>
      </w:r>
    </w:p>
    <w:p w:rsidR="00587CEA" w:rsidRPr="006078C1" w:rsidRDefault="00DA0655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Quand un œuf est fécondé (</w:t>
      </w:r>
      <w:r w:rsidR="00537CE0" w:rsidRPr="006078C1">
        <w:rPr>
          <w:rFonts w:asciiTheme="majorBidi" w:hAnsiTheme="majorBidi" w:cstheme="majorBidi"/>
          <w:sz w:val="24"/>
          <w:szCs w:val="24"/>
        </w:rPr>
        <w:t>activé</w:t>
      </w:r>
      <w:r>
        <w:rPr>
          <w:rFonts w:asciiTheme="majorBidi" w:hAnsiTheme="majorBidi" w:cstheme="majorBidi"/>
          <w:sz w:val="24"/>
          <w:szCs w:val="24"/>
        </w:rPr>
        <w:t>)</w:t>
      </w:r>
      <w:r w:rsidR="00537CE0" w:rsidRPr="006078C1">
        <w:rPr>
          <w:rFonts w:asciiTheme="majorBidi" w:hAnsiTheme="majorBidi" w:cstheme="majorBidi"/>
          <w:sz w:val="24"/>
          <w:szCs w:val="24"/>
        </w:rPr>
        <w:t>, il se segmente</w:t>
      </w:r>
      <w:r w:rsidR="006C4CDD" w:rsidRPr="006078C1">
        <w:rPr>
          <w:rFonts w:asciiTheme="majorBidi" w:hAnsiTheme="majorBidi" w:cstheme="majorBidi"/>
          <w:sz w:val="24"/>
          <w:szCs w:val="24"/>
        </w:rPr>
        <w:t>.</w:t>
      </w:r>
    </w:p>
    <w:p w:rsidR="00587CEA" w:rsidRPr="006078C1" w:rsidRDefault="00537CE0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L’embryon qui se segmente est appelé blastula</w:t>
      </w:r>
      <w:r w:rsidR="006C4CDD" w:rsidRPr="006078C1">
        <w:rPr>
          <w:rFonts w:asciiTheme="majorBidi" w:hAnsiTheme="majorBidi" w:cstheme="majorBidi"/>
          <w:sz w:val="24"/>
          <w:szCs w:val="24"/>
        </w:rPr>
        <w:t>.</w:t>
      </w:r>
    </w:p>
    <w:p w:rsidR="00587CEA" w:rsidRPr="006078C1" w:rsidRDefault="00537CE0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Au sein de la blastula apparait une cavité de segmentation appelée blastocœle</w:t>
      </w:r>
      <w:r w:rsidR="006C4CDD" w:rsidRPr="006078C1">
        <w:rPr>
          <w:rFonts w:asciiTheme="majorBidi" w:hAnsiTheme="majorBidi" w:cstheme="majorBidi"/>
          <w:sz w:val="24"/>
          <w:szCs w:val="24"/>
        </w:rPr>
        <w:t>.</w:t>
      </w:r>
      <w:r w:rsidRPr="006078C1">
        <w:rPr>
          <w:rFonts w:asciiTheme="majorBidi" w:hAnsiTheme="majorBidi" w:cstheme="majorBidi"/>
          <w:sz w:val="24"/>
          <w:szCs w:val="24"/>
        </w:rPr>
        <w:t xml:space="preserve"> </w:t>
      </w:r>
    </w:p>
    <w:p w:rsidR="006C4CDD" w:rsidRPr="006078C1" w:rsidRDefault="006C4CDD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Les cellules filles qui composent la blastula sont des blastomères.</w:t>
      </w:r>
    </w:p>
    <w:p w:rsidR="006C4CDD" w:rsidRPr="006078C1" w:rsidRDefault="006C4CDD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181475" cy="1638300"/>
            <wp:effectExtent l="19050" t="0" r="9525" b="0"/>
            <wp:docPr id="1" name="Image 1" descr="C:\Users\ACER\Desktop\télécharg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CER\Desktop\téléchargement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CEA" w:rsidRPr="006078C1" w:rsidRDefault="00537CE0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Les divisions mitotiques s’organisent sous le contrôle des </w:t>
      </w:r>
      <w:proofErr w:type="spellStart"/>
      <w:r w:rsidRPr="006078C1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6078C1">
        <w:rPr>
          <w:rFonts w:asciiTheme="majorBidi" w:hAnsiTheme="majorBidi" w:cstheme="majorBidi"/>
          <w:sz w:val="24"/>
          <w:szCs w:val="24"/>
        </w:rPr>
        <w:t xml:space="preserve"> et prot</w:t>
      </w:r>
      <w:r w:rsidR="006078C1" w:rsidRPr="006078C1">
        <w:rPr>
          <w:rFonts w:asciiTheme="majorBidi" w:hAnsiTheme="majorBidi" w:cstheme="majorBidi"/>
          <w:sz w:val="24"/>
          <w:szCs w:val="24"/>
        </w:rPr>
        <w:t xml:space="preserve">éines accumulés dans l’ovocyte </w:t>
      </w:r>
      <w:r w:rsidRPr="006078C1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6078C1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6078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8C1">
        <w:rPr>
          <w:rFonts w:asciiTheme="majorBidi" w:hAnsiTheme="majorBidi" w:cstheme="majorBidi"/>
          <w:sz w:val="24"/>
          <w:szCs w:val="24"/>
        </w:rPr>
        <w:t>zygotiques</w:t>
      </w:r>
      <w:proofErr w:type="spellEnd"/>
      <w:r w:rsidRPr="006078C1">
        <w:rPr>
          <w:rFonts w:asciiTheme="majorBidi" w:hAnsiTheme="majorBidi" w:cstheme="majorBidi"/>
          <w:sz w:val="24"/>
          <w:szCs w:val="24"/>
        </w:rPr>
        <w:t xml:space="preserve"> ne seront fonctionnels qu’en fin de segmentation</w:t>
      </w:r>
    </w:p>
    <w:p w:rsidR="00587CEA" w:rsidRPr="006078C1" w:rsidRDefault="00332856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Chaque  division se déroule en 2 étapes: </w:t>
      </w:r>
    </w:p>
    <w:p w:rsidR="00587CEA" w:rsidRPr="006078C1" w:rsidRDefault="00537CE0" w:rsidP="004E18CF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Caryocinèse </w:t>
      </w:r>
    </w:p>
    <w:p w:rsidR="00587CEA" w:rsidRPr="006078C1" w:rsidRDefault="00537CE0" w:rsidP="004E18CF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Cytosines </w:t>
      </w:r>
    </w:p>
    <w:p w:rsidR="00332856" w:rsidRPr="005F786A" w:rsidRDefault="00332856" w:rsidP="005F786A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786A">
        <w:rPr>
          <w:rFonts w:asciiTheme="majorBidi" w:hAnsiTheme="majorBidi" w:cstheme="majorBidi"/>
          <w:b/>
          <w:bCs/>
          <w:sz w:val="24"/>
          <w:szCs w:val="24"/>
        </w:rPr>
        <w:t xml:space="preserve">Relation entre </w:t>
      </w:r>
      <w:r w:rsidR="00DA0655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Pr="005F786A">
        <w:rPr>
          <w:rFonts w:asciiTheme="majorBidi" w:hAnsiTheme="majorBidi" w:cstheme="majorBidi"/>
          <w:b/>
          <w:bCs/>
          <w:sz w:val="24"/>
          <w:szCs w:val="24"/>
        </w:rPr>
        <w:t>quantité de vitellus et le type de segmentation observé</w:t>
      </w:r>
    </w:p>
    <w:p w:rsidR="003F5DAD" w:rsidRDefault="00537CE0" w:rsidP="003F5DA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Le mode de segmentation est en fonction de la quantité de réserve en vitellus accumulée dans  l’œuf, de ce fait on distingue</w:t>
      </w:r>
      <w:r w:rsidR="00115BEF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6078C1" w:rsidRPr="006078C1">
        <w:rPr>
          <w:rFonts w:asciiTheme="majorBidi" w:hAnsiTheme="majorBidi" w:cstheme="majorBidi"/>
          <w:sz w:val="24"/>
          <w:szCs w:val="24"/>
        </w:rPr>
        <w:t xml:space="preserve">les </w:t>
      </w:r>
      <w:r w:rsidR="00115BEF" w:rsidRPr="006078C1">
        <w:rPr>
          <w:rFonts w:asciiTheme="majorBidi" w:hAnsiTheme="majorBidi" w:cstheme="majorBidi"/>
          <w:sz w:val="24"/>
          <w:szCs w:val="24"/>
        </w:rPr>
        <w:t>types suivants</w:t>
      </w:r>
      <w:r w:rsidRPr="006078C1">
        <w:rPr>
          <w:rFonts w:asciiTheme="majorBidi" w:hAnsiTheme="majorBidi" w:cstheme="majorBidi"/>
          <w:sz w:val="24"/>
          <w:szCs w:val="24"/>
        </w:rPr>
        <w:t>:</w:t>
      </w:r>
      <w:r w:rsidR="00115BEF" w:rsidRPr="006078C1">
        <w:rPr>
          <w:rFonts w:asciiTheme="majorBidi" w:hAnsiTheme="majorBidi" w:cstheme="majorBidi"/>
          <w:sz w:val="24"/>
          <w:szCs w:val="24"/>
        </w:rPr>
        <w:t xml:space="preserve"> </w:t>
      </w:r>
    </w:p>
    <w:p w:rsidR="003F5DAD" w:rsidRDefault="00332856" w:rsidP="003F5DA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*</w:t>
      </w:r>
      <w:r w:rsidRPr="006078C1">
        <w:rPr>
          <w:rFonts w:asciiTheme="majorBidi" w:hAnsiTheme="majorBidi" w:cstheme="majorBidi"/>
          <w:b/>
          <w:bCs/>
          <w:sz w:val="24"/>
          <w:szCs w:val="24"/>
        </w:rPr>
        <w:t>Un œuf alécithe</w:t>
      </w:r>
      <w:r w:rsidR="008A0EDB" w:rsidRPr="006078C1">
        <w:rPr>
          <w:rFonts w:asciiTheme="majorBidi" w:hAnsiTheme="majorBidi" w:cstheme="majorBidi"/>
          <w:sz w:val="24"/>
          <w:szCs w:val="24"/>
        </w:rPr>
        <w:t> : sans réserves vitellines</w:t>
      </w:r>
      <w:r w:rsidR="006078C1" w:rsidRPr="006078C1">
        <w:rPr>
          <w:rFonts w:asciiTheme="majorBidi" w:hAnsiTheme="majorBidi" w:cstheme="majorBidi"/>
          <w:sz w:val="24"/>
          <w:szCs w:val="24"/>
        </w:rPr>
        <w:t>. (</w:t>
      </w:r>
      <w:r w:rsidR="008A0EDB" w:rsidRPr="006078C1">
        <w:rPr>
          <w:rFonts w:asciiTheme="majorBidi" w:hAnsiTheme="majorBidi" w:cstheme="majorBidi"/>
          <w:i/>
          <w:iCs/>
          <w:sz w:val="24"/>
          <w:szCs w:val="24"/>
        </w:rPr>
        <w:t>Mammifères supérieurs</w:t>
      </w:r>
      <w:r w:rsidR="008A0EDB" w:rsidRPr="006078C1">
        <w:rPr>
          <w:rFonts w:asciiTheme="majorBidi" w:hAnsiTheme="majorBidi" w:cstheme="majorBidi"/>
          <w:sz w:val="24"/>
          <w:szCs w:val="24"/>
        </w:rPr>
        <w:t>)</w:t>
      </w:r>
    </w:p>
    <w:p w:rsidR="00BE5DB2" w:rsidRPr="006078C1" w:rsidRDefault="00332856" w:rsidP="003F5DA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*</w:t>
      </w:r>
      <w:r w:rsidR="006078C1" w:rsidRPr="006078C1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6078C1">
        <w:rPr>
          <w:rFonts w:asciiTheme="majorBidi" w:hAnsiTheme="majorBidi" w:cstheme="majorBidi"/>
          <w:b/>
          <w:bCs/>
          <w:sz w:val="24"/>
          <w:szCs w:val="24"/>
        </w:rPr>
        <w:t xml:space="preserve">n œuf </w:t>
      </w:r>
      <w:proofErr w:type="spellStart"/>
      <w:r w:rsidRPr="006078C1">
        <w:rPr>
          <w:rFonts w:asciiTheme="majorBidi" w:hAnsiTheme="majorBidi" w:cstheme="majorBidi"/>
          <w:b/>
          <w:bCs/>
          <w:sz w:val="24"/>
          <w:szCs w:val="24"/>
        </w:rPr>
        <w:t>oligolicithe</w:t>
      </w:r>
      <w:proofErr w:type="spellEnd"/>
      <w:r w:rsidR="008A0EDB" w:rsidRPr="006078C1">
        <w:rPr>
          <w:rFonts w:asciiTheme="majorBidi" w:hAnsiTheme="majorBidi" w:cstheme="majorBidi"/>
          <w:sz w:val="24"/>
          <w:szCs w:val="24"/>
        </w:rPr>
        <w:t xml:space="preserve"> : </w:t>
      </w:r>
      <w:r w:rsidR="004E18CF" w:rsidRPr="006078C1">
        <w:rPr>
          <w:rFonts w:asciiTheme="majorBidi" w:hAnsiTheme="majorBidi" w:cstheme="majorBidi"/>
          <w:sz w:val="24"/>
          <w:szCs w:val="24"/>
        </w:rPr>
        <w:t>l’œuf contient de très faibles réserves vitellines</w:t>
      </w:r>
      <w:r w:rsidR="000D4D78" w:rsidRPr="006078C1">
        <w:rPr>
          <w:rFonts w:asciiTheme="majorBidi" w:hAnsiTheme="majorBidi" w:cstheme="majorBidi"/>
          <w:sz w:val="24"/>
          <w:szCs w:val="24"/>
        </w:rPr>
        <w:t>.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 (</w:t>
      </w:r>
      <w:r w:rsidR="004E18CF" w:rsidRPr="006078C1">
        <w:rPr>
          <w:rFonts w:asciiTheme="majorBidi" w:hAnsiTheme="majorBidi" w:cstheme="majorBidi"/>
          <w:i/>
          <w:iCs/>
          <w:sz w:val="24"/>
          <w:szCs w:val="24"/>
        </w:rPr>
        <w:t>Oursins</w:t>
      </w:r>
      <w:r w:rsidR="004E18CF" w:rsidRPr="006078C1">
        <w:rPr>
          <w:rFonts w:asciiTheme="majorBidi" w:hAnsiTheme="majorBidi" w:cstheme="majorBidi"/>
          <w:sz w:val="24"/>
          <w:szCs w:val="24"/>
        </w:rPr>
        <w:t>).</w:t>
      </w:r>
      <w:r w:rsidRPr="006078C1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BE5DB2" w:rsidRPr="006078C1" w:rsidRDefault="00332856" w:rsidP="003F5DA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*</w:t>
      </w:r>
      <w:r w:rsidRPr="006078C1">
        <w:rPr>
          <w:rFonts w:asciiTheme="majorBidi" w:hAnsiTheme="majorBidi" w:cstheme="majorBidi"/>
          <w:b/>
          <w:bCs/>
          <w:sz w:val="24"/>
          <w:szCs w:val="24"/>
        </w:rPr>
        <w:t xml:space="preserve">Un œuf </w:t>
      </w:r>
      <w:proofErr w:type="spellStart"/>
      <w:r w:rsidRPr="006078C1">
        <w:rPr>
          <w:rFonts w:asciiTheme="majorBidi" w:hAnsiTheme="majorBidi" w:cstheme="majorBidi"/>
          <w:b/>
          <w:bCs/>
          <w:sz w:val="24"/>
          <w:szCs w:val="24"/>
        </w:rPr>
        <w:t>heterolicithe</w:t>
      </w:r>
      <w:proofErr w:type="spellEnd"/>
      <w:r w:rsidR="008A0EDB" w:rsidRPr="006078C1">
        <w:rPr>
          <w:rFonts w:asciiTheme="majorBidi" w:hAnsiTheme="majorBidi" w:cstheme="majorBidi"/>
          <w:sz w:val="24"/>
          <w:szCs w:val="24"/>
        </w:rPr>
        <w:t xml:space="preserve"> : </w:t>
      </w:r>
      <w:r w:rsidR="004E18CF" w:rsidRPr="006078C1">
        <w:rPr>
          <w:rFonts w:asciiTheme="majorBidi" w:hAnsiTheme="majorBidi" w:cstheme="majorBidi"/>
          <w:sz w:val="24"/>
          <w:szCs w:val="24"/>
        </w:rPr>
        <w:t>l’œuf possède un vitellus moyennement abondant à distribution hétérogène suivant un gradient de concentra</w:t>
      </w:r>
      <w:r w:rsidR="00DA0655">
        <w:rPr>
          <w:rFonts w:asciiTheme="majorBidi" w:hAnsiTheme="majorBidi" w:cstheme="majorBidi"/>
          <w:sz w:val="24"/>
          <w:szCs w:val="24"/>
        </w:rPr>
        <w:t>tion décroissant du pole végétatif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 au pole animal</w:t>
      </w:r>
      <w:r w:rsidR="00F42B6C" w:rsidRPr="006078C1">
        <w:rPr>
          <w:rFonts w:asciiTheme="majorBidi" w:hAnsiTheme="majorBidi" w:cstheme="majorBidi"/>
          <w:sz w:val="24"/>
          <w:szCs w:val="24"/>
        </w:rPr>
        <w:t>, le noyau se trouve excentré au pôle animal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F42B6C" w:rsidRPr="006078C1">
        <w:rPr>
          <w:rFonts w:asciiTheme="majorBidi" w:hAnsiTheme="majorBidi" w:cstheme="majorBidi"/>
          <w:sz w:val="24"/>
          <w:szCs w:val="24"/>
        </w:rPr>
        <w:t>(</w:t>
      </w:r>
      <w:r w:rsidR="003F5DAD">
        <w:rPr>
          <w:rFonts w:asciiTheme="majorBidi" w:hAnsiTheme="majorBidi" w:cstheme="majorBidi"/>
          <w:i/>
          <w:iCs/>
          <w:sz w:val="24"/>
          <w:szCs w:val="24"/>
        </w:rPr>
        <w:t xml:space="preserve">les amphibiens, </w:t>
      </w:r>
      <w:r w:rsidR="00F42B6C" w:rsidRPr="006078C1">
        <w:rPr>
          <w:rFonts w:asciiTheme="majorBidi" w:hAnsiTheme="majorBidi" w:cstheme="majorBidi"/>
          <w:i/>
          <w:iCs/>
          <w:sz w:val="24"/>
          <w:szCs w:val="24"/>
        </w:rPr>
        <w:t>les annélides polychètes</w:t>
      </w:r>
      <w:r w:rsidR="00F42B6C" w:rsidRPr="006078C1">
        <w:rPr>
          <w:rFonts w:asciiTheme="majorBidi" w:hAnsiTheme="majorBidi" w:cstheme="majorBidi"/>
          <w:sz w:val="24"/>
          <w:szCs w:val="24"/>
        </w:rPr>
        <w:t xml:space="preserve">). </w:t>
      </w:r>
    </w:p>
    <w:p w:rsidR="00BE5DB2" w:rsidRPr="006078C1" w:rsidRDefault="006078C1" w:rsidP="003F5DA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*U</w:t>
      </w:r>
      <w:r w:rsidR="00332856" w:rsidRPr="006078C1">
        <w:rPr>
          <w:rFonts w:asciiTheme="majorBidi" w:hAnsiTheme="majorBidi" w:cstheme="majorBidi"/>
          <w:b/>
          <w:bCs/>
          <w:sz w:val="24"/>
          <w:szCs w:val="24"/>
        </w:rPr>
        <w:t xml:space="preserve">n œuf </w:t>
      </w:r>
      <w:proofErr w:type="spellStart"/>
      <w:r w:rsidR="00332856" w:rsidRPr="006078C1">
        <w:rPr>
          <w:rFonts w:asciiTheme="majorBidi" w:hAnsiTheme="majorBidi" w:cstheme="majorBidi"/>
          <w:b/>
          <w:bCs/>
          <w:sz w:val="24"/>
          <w:szCs w:val="24"/>
        </w:rPr>
        <w:t>centrolicithe</w:t>
      </w:r>
      <w:proofErr w:type="spellEnd"/>
      <w:r w:rsidR="008A0EDB" w:rsidRPr="006078C1">
        <w:rPr>
          <w:rFonts w:asciiTheme="majorBidi" w:hAnsiTheme="majorBidi" w:cstheme="majorBidi"/>
          <w:sz w:val="24"/>
          <w:szCs w:val="24"/>
        </w:rPr>
        <w:t xml:space="preserve"> : </w:t>
      </w:r>
      <w:r w:rsidR="00532506" w:rsidRPr="006078C1">
        <w:rPr>
          <w:rFonts w:asciiTheme="majorBidi" w:hAnsiTheme="majorBidi" w:cstheme="majorBidi"/>
          <w:sz w:val="24"/>
          <w:szCs w:val="24"/>
        </w:rPr>
        <w:t>l’œuf possède un vitellus abondant en position centrale et un cytoplasme périphérique</w:t>
      </w:r>
      <w:r w:rsidR="003F5DAD">
        <w:rPr>
          <w:rFonts w:asciiTheme="majorBidi" w:hAnsiTheme="majorBidi" w:cstheme="majorBidi"/>
          <w:sz w:val="24"/>
          <w:szCs w:val="24"/>
        </w:rPr>
        <w:t xml:space="preserve"> </w:t>
      </w:r>
      <w:r w:rsidR="00532506" w:rsidRPr="006078C1">
        <w:rPr>
          <w:rFonts w:asciiTheme="majorBidi" w:hAnsiTheme="majorBidi" w:cstheme="majorBidi"/>
          <w:sz w:val="24"/>
          <w:szCs w:val="24"/>
        </w:rPr>
        <w:t xml:space="preserve">dépourvu de vitellus, la segmentation aboutit à la formation d’un blastoderme d'abord </w:t>
      </w:r>
      <w:proofErr w:type="spellStart"/>
      <w:r w:rsidR="00532506" w:rsidRPr="006078C1">
        <w:rPr>
          <w:rFonts w:asciiTheme="majorBidi" w:hAnsiTheme="majorBidi" w:cstheme="majorBidi"/>
          <w:sz w:val="24"/>
          <w:szCs w:val="24"/>
        </w:rPr>
        <w:t>syncytial</w:t>
      </w:r>
      <w:proofErr w:type="spellEnd"/>
      <w:r w:rsidR="00532506" w:rsidRPr="006078C1">
        <w:rPr>
          <w:rFonts w:asciiTheme="majorBidi" w:hAnsiTheme="majorBidi" w:cstheme="majorBidi"/>
          <w:sz w:val="24"/>
          <w:szCs w:val="24"/>
        </w:rPr>
        <w:t>,  puis cellulaire</w:t>
      </w:r>
      <w:r w:rsidR="00332856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AA015A" w:rsidRPr="006078C1">
        <w:rPr>
          <w:rFonts w:asciiTheme="majorBidi" w:hAnsiTheme="majorBidi" w:cstheme="majorBidi"/>
          <w:sz w:val="24"/>
          <w:szCs w:val="24"/>
        </w:rPr>
        <w:t xml:space="preserve">(insectes).   </w:t>
      </w:r>
      <w:r w:rsidR="00332856" w:rsidRPr="006078C1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115BEF" w:rsidRPr="006078C1" w:rsidRDefault="00332856" w:rsidP="003F5DA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*</w:t>
      </w:r>
      <w:r w:rsidR="003F5DAD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6078C1">
        <w:rPr>
          <w:rFonts w:asciiTheme="majorBidi" w:hAnsiTheme="majorBidi" w:cstheme="majorBidi"/>
          <w:b/>
          <w:bCs/>
          <w:sz w:val="24"/>
          <w:szCs w:val="24"/>
        </w:rPr>
        <w:t>n œuf télolécithe</w:t>
      </w:r>
      <w:r w:rsidR="008A0EDB" w:rsidRPr="006078C1">
        <w:rPr>
          <w:rFonts w:asciiTheme="majorBidi" w:hAnsiTheme="majorBidi" w:cstheme="majorBidi"/>
          <w:sz w:val="24"/>
          <w:szCs w:val="24"/>
        </w:rPr>
        <w:t xml:space="preserve"> : </w:t>
      </w:r>
      <w:r w:rsidR="00AA015A" w:rsidRPr="006078C1">
        <w:rPr>
          <w:rFonts w:asciiTheme="majorBidi" w:hAnsiTheme="majorBidi" w:cstheme="majorBidi"/>
          <w:sz w:val="24"/>
          <w:szCs w:val="24"/>
        </w:rPr>
        <w:t>l’œuf possède un</w:t>
      </w:r>
      <w:r w:rsidR="00DA0655">
        <w:rPr>
          <w:rFonts w:asciiTheme="majorBidi" w:hAnsiTheme="majorBidi" w:cstheme="majorBidi"/>
          <w:sz w:val="24"/>
          <w:szCs w:val="24"/>
        </w:rPr>
        <w:t xml:space="preserve"> </w:t>
      </w:r>
      <w:r w:rsidR="00AA015A" w:rsidRPr="006078C1">
        <w:rPr>
          <w:rFonts w:asciiTheme="majorBidi" w:hAnsiTheme="majorBidi" w:cstheme="majorBidi"/>
          <w:sz w:val="24"/>
          <w:szCs w:val="24"/>
        </w:rPr>
        <w:t>vitellus abondant, sous forme d’une masse compacte,</w:t>
      </w:r>
      <w:r w:rsidR="008A0EDB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AA015A" w:rsidRPr="006078C1">
        <w:rPr>
          <w:rFonts w:asciiTheme="majorBidi" w:hAnsiTheme="majorBidi" w:cstheme="majorBidi"/>
          <w:sz w:val="24"/>
          <w:szCs w:val="24"/>
        </w:rPr>
        <w:t>à distribution homogène</w:t>
      </w:r>
      <w:r w:rsidR="004E18CF" w:rsidRPr="006078C1">
        <w:rPr>
          <w:rFonts w:asciiTheme="majorBidi" w:hAnsiTheme="majorBidi" w:cstheme="majorBidi"/>
          <w:sz w:val="24"/>
          <w:szCs w:val="24"/>
        </w:rPr>
        <w:t>. (</w:t>
      </w:r>
      <w:r w:rsidR="004E18CF" w:rsidRPr="006078C1">
        <w:rPr>
          <w:rFonts w:asciiTheme="majorBidi" w:hAnsiTheme="majorBidi" w:cstheme="majorBidi"/>
          <w:i/>
          <w:iCs/>
          <w:sz w:val="24"/>
          <w:szCs w:val="24"/>
        </w:rPr>
        <w:t>Oiseaux et Reptiles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, nombreux </w:t>
      </w:r>
      <w:r w:rsidR="004E18CF" w:rsidRPr="006078C1">
        <w:rPr>
          <w:rFonts w:asciiTheme="majorBidi" w:hAnsiTheme="majorBidi" w:cstheme="majorBidi"/>
          <w:i/>
          <w:iCs/>
          <w:sz w:val="24"/>
          <w:szCs w:val="24"/>
        </w:rPr>
        <w:t>Poissons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, </w:t>
      </w:r>
      <w:r w:rsidR="004E18CF" w:rsidRPr="006078C1">
        <w:rPr>
          <w:rFonts w:asciiTheme="majorBidi" w:hAnsiTheme="majorBidi" w:cstheme="majorBidi"/>
          <w:i/>
          <w:iCs/>
          <w:sz w:val="24"/>
          <w:szCs w:val="24"/>
        </w:rPr>
        <w:t>Mollusques Céphalopodes</w:t>
      </w:r>
      <w:r w:rsidR="004E18CF" w:rsidRPr="006078C1">
        <w:rPr>
          <w:rFonts w:asciiTheme="majorBidi" w:hAnsiTheme="majorBidi" w:cstheme="majorBidi"/>
          <w:sz w:val="24"/>
          <w:szCs w:val="24"/>
        </w:rPr>
        <w:t xml:space="preserve">). </w:t>
      </w:r>
    </w:p>
    <w:p w:rsidR="00587CEA" w:rsidRPr="006078C1" w:rsidRDefault="00537CE0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Chaque type possède un mode de segmentation en fonction de la quantité et de la réparti</w:t>
      </w:r>
      <w:r w:rsidR="00DA0655">
        <w:rPr>
          <w:rFonts w:asciiTheme="majorBidi" w:hAnsiTheme="majorBidi" w:cstheme="majorBidi"/>
          <w:sz w:val="24"/>
          <w:szCs w:val="24"/>
        </w:rPr>
        <w:t>tion des réserves en vitellus dans</w:t>
      </w:r>
      <w:r w:rsidRPr="006078C1">
        <w:rPr>
          <w:rFonts w:asciiTheme="majorBidi" w:hAnsiTheme="majorBidi" w:cstheme="majorBidi"/>
          <w:sz w:val="24"/>
          <w:szCs w:val="24"/>
        </w:rPr>
        <w:t xml:space="preserve"> la cellule</w:t>
      </w:r>
    </w:p>
    <w:p w:rsidR="00587CEA" w:rsidRPr="006078C1" w:rsidRDefault="00537CE0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Donc on trouve deux types de segmentation:</w:t>
      </w:r>
    </w:p>
    <w:p w:rsidR="00587CEA" w:rsidRPr="006078C1" w:rsidRDefault="00537CE0" w:rsidP="004E18CF">
      <w:pPr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Segmentation totale</w:t>
      </w:r>
      <w:r w:rsidR="00115BEF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Pr="006078C1">
        <w:rPr>
          <w:rFonts w:asciiTheme="majorBidi" w:hAnsiTheme="majorBidi" w:cstheme="majorBidi"/>
          <w:sz w:val="24"/>
          <w:szCs w:val="24"/>
        </w:rPr>
        <w:t>(= holoblastique)</w:t>
      </w:r>
      <w:r w:rsidR="000C2BEE">
        <w:rPr>
          <w:rFonts w:asciiTheme="majorBidi" w:hAnsiTheme="majorBidi" w:cstheme="majorBidi"/>
          <w:sz w:val="24"/>
          <w:szCs w:val="24"/>
        </w:rPr>
        <w:t xml:space="preserve"> : </w:t>
      </w:r>
      <w:r w:rsidR="000C2BEE">
        <w:rPr>
          <w:rFonts w:ascii="Calibri" w:hAnsi="Calibri" w:cs="Calibri"/>
        </w:rPr>
        <w:t xml:space="preserve">(œufs alécithes, oligolécithes et </w:t>
      </w:r>
      <w:proofErr w:type="spellStart"/>
      <w:r w:rsidR="000C2BEE">
        <w:rPr>
          <w:rFonts w:ascii="Calibri" w:hAnsi="Calibri" w:cs="Calibri"/>
        </w:rPr>
        <w:t>hétérolécithes</w:t>
      </w:r>
      <w:proofErr w:type="spellEnd"/>
      <w:r w:rsidR="000C2BEE">
        <w:rPr>
          <w:rFonts w:ascii="Calibri" w:hAnsi="Calibri" w:cs="Calibri"/>
        </w:rPr>
        <w:t>)</w:t>
      </w:r>
    </w:p>
    <w:p w:rsidR="00587CEA" w:rsidRPr="006078C1" w:rsidRDefault="00537CE0" w:rsidP="004E18CF">
      <w:pPr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Segmentation partielle</w:t>
      </w:r>
      <w:r w:rsidR="00115BEF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Pr="006078C1">
        <w:rPr>
          <w:rFonts w:asciiTheme="majorBidi" w:hAnsiTheme="majorBidi" w:cstheme="majorBidi"/>
          <w:sz w:val="24"/>
          <w:szCs w:val="24"/>
        </w:rPr>
        <w:t>(=</w:t>
      </w:r>
      <w:proofErr w:type="spellStart"/>
      <w:r w:rsidRPr="006078C1">
        <w:rPr>
          <w:rFonts w:asciiTheme="majorBidi" w:hAnsiTheme="majorBidi" w:cstheme="majorBidi"/>
          <w:sz w:val="24"/>
          <w:szCs w:val="24"/>
        </w:rPr>
        <w:t>meroblastique</w:t>
      </w:r>
      <w:proofErr w:type="spellEnd"/>
      <w:r w:rsidRPr="006078C1">
        <w:rPr>
          <w:rFonts w:asciiTheme="majorBidi" w:hAnsiTheme="majorBidi" w:cstheme="majorBidi"/>
          <w:sz w:val="24"/>
          <w:szCs w:val="24"/>
        </w:rPr>
        <w:t>)</w:t>
      </w:r>
      <w:r w:rsidR="000C2BEE">
        <w:rPr>
          <w:rFonts w:asciiTheme="majorBidi" w:hAnsiTheme="majorBidi" w:cstheme="majorBidi"/>
          <w:sz w:val="24"/>
          <w:szCs w:val="24"/>
        </w:rPr>
        <w:t xml:space="preserve"> : </w:t>
      </w:r>
      <w:r w:rsidR="000C2BEE">
        <w:rPr>
          <w:rFonts w:ascii="Calibri" w:hAnsi="Calibri" w:cs="Calibri"/>
        </w:rPr>
        <w:t xml:space="preserve">(œufs télolécithes, </w:t>
      </w:r>
      <w:proofErr w:type="spellStart"/>
      <w:r w:rsidR="000C2BEE">
        <w:rPr>
          <w:rFonts w:ascii="Calibri" w:hAnsi="Calibri" w:cs="Calibri"/>
        </w:rPr>
        <w:t>centrolécithes</w:t>
      </w:r>
      <w:proofErr w:type="spellEnd"/>
      <w:r w:rsidR="000C2BEE">
        <w:rPr>
          <w:rFonts w:ascii="Calibri" w:hAnsi="Calibri" w:cs="Calibri"/>
        </w:rPr>
        <w:t>).</w:t>
      </w:r>
      <w:r w:rsidRPr="006078C1">
        <w:rPr>
          <w:rFonts w:asciiTheme="majorBidi" w:hAnsiTheme="majorBidi" w:cstheme="majorBidi"/>
          <w:sz w:val="24"/>
          <w:szCs w:val="24"/>
        </w:rPr>
        <w:t xml:space="preserve"> </w:t>
      </w:r>
    </w:p>
    <w:p w:rsidR="00115BEF" w:rsidRPr="006078C1" w:rsidRDefault="00F42B6C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>Segmentation</w:t>
      </w:r>
      <w:r w:rsidR="00483E17">
        <w:rPr>
          <w:rFonts w:asciiTheme="majorBidi" w:hAnsiTheme="majorBidi" w:cstheme="majorBidi"/>
          <w:sz w:val="24"/>
          <w:szCs w:val="24"/>
        </w:rPr>
        <w:t xml:space="preserve"> totale</w:t>
      </w:r>
      <w:r w:rsidR="00115BEF" w:rsidRPr="006078C1">
        <w:rPr>
          <w:rFonts w:asciiTheme="majorBidi" w:hAnsiTheme="majorBidi" w:cstheme="majorBidi"/>
          <w:sz w:val="24"/>
          <w:szCs w:val="24"/>
        </w:rPr>
        <w:t xml:space="preserve"> peut être divisée selon deux critères:</w:t>
      </w:r>
    </w:p>
    <w:p w:rsidR="00115BEF" w:rsidRPr="006078C1" w:rsidRDefault="00115BEF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1- Les dimensions des </w:t>
      </w:r>
      <w:r w:rsidR="003F5DAD" w:rsidRPr="006078C1">
        <w:rPr>
          <w:rFonts w:asciiTheme="majorBidi" w:hAnsiTheme="majorBidi" w:cstheme="majorBidi"/>
          <w:sz w:val="24"/>
          <w:szCs w:val="24"/>
        </w:rPr>
        <w:t>blastomères</w:t>
      </w:r>
      <w:r w:rsidRPr="006078C1">
        <w:rPr>
          <w:rFonts w:asciiTheme="majorBidi" w:hAnsiTheme="majorBidi" w:cstheme="majorBidi"/>
          <w:sz w:val="24"/>
          <w:szCs w:val="24"/>
        </w:rPr>
        <w:t xml:space="preserve"> :</w:t>
      </w:r>
    </w:p>
    <w:p w:rsidR="00587CEA" w:rsidRDefault="00537CE0" w:rsidP="004E18CF">
      <w:pPr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Segmentation </w:t>
      </w:r>
      <w:r w:rsidR="00483E17">
        <w:rPr>
          <w:rFonts w:asciiTheme="majorBidi" w:hAnsiTheme="majorBidi" w:cstheme="majorBidi"/>
          <w:sz w:val="24"/>
          <w:szCs w:val="24"/>
        </w:rPr>
        <w:t xml:space="preserve">totale </w:t>
      </w:r>
      <w:r w:rsidRPr="006078C1">
        <w:rPr>
          <w:rFonts w:asciiTheme="majorBidi" w:hAnsiTheme="majorBidi" w:cstheme="majorBidi"/>
          <w:sz w:val="24"/>
          <w:szCs w:val="24"/>
        </w:rPr>
        <w:t>égale</w:t>
      </w:r>
    </w:p>
    <w:p w:rsidR="00483E17" w:rsidRPr="00483E17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Exemple : </w:t>
      </w:r>
      <w:proofErr w:type="spellStart"/>
      <w:r w:rsidRPr="00483E17">
        <w:rPr>
          <w:rFonts w:asciiTheme="majorBidi" w:hAnsiTheme="majorBidi" w:cstheme="majorBidi"/>
          <w:i/>
          <w:iCs/>
          <w:sz w:val="24"/>
          <w:szCs w:val="24"/>
        </w:rPr>
        <w:t>Synapta</w:t>
      </w:r>
      <w:proofErr w:type="spellEnd"/>
      <w:r w:rsidRPr="00483E1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83E17">
        <w:rPr>
          <w:rFonts w:asciiTheme="majorBidi" w:hAnsiTheme="majorBidi" w:cstheme="majorBidi"/>
          <w:i/>
          <w:iCs/>
          <w:sz w:val="24"/>
          <w:szCs w:val="24"/>
        </w:rPr>
        <w:t>digita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(œuf alécithe) </w:t>
      </w:r>
    </w:p>
    <w:p w:rsidR="00483E17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3E1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581400" cy="2286000"/>
            <wp:effectExtent l="19050" t="0" r="0" b="0"/>
            <wp:docPr id="2" name="Image 1" descr="C:\Users\User\Desktop\Pagee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Pagee52.jpe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E17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483E17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2469A9" w:rsidRDefault="002469A9" w:rsidP="002469A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87CEA" w:rsidRDefault="002469A9" w:rsidP="002469A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69A9">
        <w:rPr>
          <w:rFonts w:asciiTheme="majorBidi" w:hAnsiTheme="majorBidi" w:cstheme="majorBidi"/>
          <w:sz w:val="24"/>
          <w:szCs w:val="24"/>
        </w:rPr>
        <w:lastRenderedPageBreak/>
        <w:sym w:font="Wingdings" w:char="F0E8"/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Segmentation </w:t>
      </w:r>
      <w:r w:rsidR="00483E17">
        <w:rPr>
          <w:rFonts w:asciiTheme="majorBidi" w:hAnsiTheme="majorBidi" w:cstheme="majorBidi"/>
          <w:sz w:val="24"/>
          <w:szCs w:val="24"/>
        </w:rPr>
        <w:t xml:space="preserve">totale </w:t>
      </w:r>
      <w:r w:rsidR="00BF723D" w:rsidRPr="006078C1">
        <w:rPr>
          <w:rFonts w:asciiTheme="majorBidi" w:hAnsiTheme="majorBidi" w:cstheme="majorBidi"/>
          <w:sz w:val="24"/>
          <w:szCs w:val="24"/>
        </w:rPr>
        <w:t>inégale</w:t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 </w:t>
      </w:r>
      <w:r w:rsidR="00483E17">
        <w:rPr>
          <w:rFonts w:asciiTheme="majorBidi" w:hAnsiTheme="majorBidi" w:cstheme="majorBidi"/>
          <w:sz w:val="24"/>
          <w:szCs w:val="24"/>
        </w:rPr>
        <w:t xml:space="preserve">(Oursin) </w:t>
      </w:r>
    </w:p>
    <w:p w:rsidR="00483E17" w:rsidRPr="006078C1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3E1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324350" cy="1466850"/>
            <wp:effectExtent l="19050" t="0" r="0" b="0"/>
            <wp:docPr id="3" name="Image 2" descr="C:\Users\User\Desktop\télécharg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téléchargement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11" cy="1467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BEF" w:rsidRPr="006078C1" w:rsidRDefault="00115BEF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078C1">
        <w:rPr>
          <w:rFonts w:asciiTheme="majorBidi" w:hAnsiTheme="majorBidi" w:cstheme="majorBidi"/>
          <w:sz w:val="24"/>
          <w:szCs w:val="24"/>
        </w:rPr>
        <w:t xml:space="preserve">2- la disposition des </w:t>
      </w:r>
      <w:r w:rsidR="00BF723D" w:rsidRPr="006078C1">
        <w:rPr>
          <w:rFonts w:asciiTheme="majorBidi" w:hAnsiTheme="majorBidi" w:cstheme="majorBidi"/>
          <w:sz w:val="24"/>
          <w:szCs w:val="24"/>
        </w:rPr>
        <w:t>blastomères</w:t>
      </w:r>
      <w:r w:rsidRPr="006078C1">
        <w:rPr>
          <w:rFonts w:asciiTheme="majorBidi" w:hAnsiTheme="majorBidi" w:cstheme="majorBidi"/>
          <w:sz w:val="24"/>
          <w:szCs w:val="24"/>
        </w:rPr>
        <w:t xml:space="preserve"> :</w:t>
      </w:r>
    </w:p>
    <w:p w:rsidR="00587CEA" w:rsidRDefault="00483E17" w:rsidP="004E18CF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segmentation totale</w:t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 radiaire</w:t>
      </w:r>
      <w:proofErr w:type="gramStart"/>
      <w:r w:rsidR="00537CE0" w:rsidRPr="006078C1">
        <w:rPr>
          <w:rFonts w:asciiTheme="majorBidi" w:hAnsiTheme="majorBidi" w:cstheme="majorBidi"/>
          <w:sz w:val="24"/>
          <w:szCs w:val="24"/>
        </w:rPr>
        <w:t>.</w:t>
      </w:r>
      <w:r w:rsidR="00DA065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DA0655">
        <w:rPr>
          <w:rFonts w:asciiTheme="majorBidi" w:hAnsiTheme="majorBidi" w:cstheme="majorBidi"/>
          <w:sz w:val="24"/>
          <w:szCs w:val="24"/>
        </w:rPr>
        <w:t>Amphibiens)</w:t>
      </w:r>
    </w:p>
    <w:p w:rsidR="00483E17" w:rsidRPr="006078C1" w:rsidRDefault="00483E17" w:rsidP="00483E17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3E1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95725" cy="1514475"/>
            <wp:effectExtent l="19050" t="0" r="9525" b="0"/>
            <wp:docPr id="4" name="Image 3" descr="C:\Users\User\Desktop\amph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amphi.jpe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CEA" w:rsidRDefault="00DA0655" w:rsidP="004E18CF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Segmentation totale</w:t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 spirale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DA0655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nombreux</w:t>
      </w:r>
      <w:r w:rsidRPr="00DA0655">
        <w:rPr>
          <w:rStyle w:val="lev"/>
          <w:rFonts w:asciiTheme="majorBidi" w:hAnsiTheme="majorBidi" w:cstheme="majorBidi"/>
          <w:sz w:val="24"/>
          <w:szCs w:val="24"/>
        </w:rPr>
        <w:t> </w:t>
      </w:r>
      <w:hyperlink r:id="rId9" w:history="1">
        <w:r w:rsidRPr="00DA065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mollusques</w:t>
        </w:r>
      </w:hyperlink>
      <w:r>
        <w:rPr>
          <w:rStyle w:val="lev"/>
          <w:rFonts w:asciiTheme="majorBidi" w:hAnsiTheme="majorBidi" w:cstheme="majorBidi"/>
          <w:sz w:val="24"/>
          <w:szCs w:val="24"/>
        </w:rPr>
        <w:t>)</w:t>
      </w:r>
    </w:p>
    <w:p w:rsidR="00FE5253" w:rsidRPr="006078C1" w:rsidRDefault="00FE5253" w:rsidP="00FE5253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E525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419600" cy="1533525"/>
            <wp:effectExtent l="19050" t="0" r="0" b="0"/>
            <wp:docPr id="5" name="Image 4" descr="C:\Users\User\Desktop\12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12-0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68" cy="153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2D2" w:rsidRDefault="003972D2" w:rsidP="003972D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3972D2" w:rsidRDefault="003972D2" w:rsidP="003972D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3972D2" w:rsidRDefault="003972D2" w:rsidP="003972D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3972D2" w:rsidRDefault="003972D2" w:rsidP="003972D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3972D2" w:rsidRDefault="003972D2" w:rsidP="003972D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587CEA" w:rsidRDefault="00BF723D" w:rsidP="004E18CF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Segmentation totale</w:t>
      </w:r>
      <w:r w:rsidR="00537CE0" w:rsidRPr="006078C1">
        <w:rPr>
          <w:rFonts w:asciiTheme="majorBidi" w:hAnsiTheme="majorBidi" w:cstheme="majorBidi"/>
          <w:sz w:val="24"/>
          <w:szCs w:val="24"/>
        </w:rPr>
        <w:t xml:space="preserve"> rotationnelle</w:t>
      </w:r>
      <w:r w:rsidR="003972D2">
        <w:rPr>
          <w:rFonts w:asciiTheme="majorBidi" w:hAnsiTheme="majorBidi" w:cstheme="majorBidi"/>
          <w:sz w:val="24"/>
          <w:szCs w:val="24"/>
        </w:rPr>
        <w:t xml:space="preserve"> (</w:t>
      </w:r>
      <w:r w:rsidR="003972D2" w:rsidRPr="003972D2">
        <w:rPr>
          <w:rStyle w:val="lev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les mammifères placentaires</w:t>
      </w:r>
      <w:r w:rsidR="003972D2">
        <w:rPr>
          <w:rStyle w:val="lev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)</w:t>
      </w:r>
    </w:p>
    <w:p w:rsidR="00587CEA" w:rsidRPr="006078C1" w:rsidRDefault="00FE5253" w:rsidP="00FE5253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E5253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667125" cy="1724025"/>
            <wp:effectExtent l="19050" t="0" r="9525" b="0"/>
            <wp:docPr id="6" name="Image 5" descr="C:\Users\User\Desktop\segmentation-rotationnel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segmentation-rotationnelle.gif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BEF" w:rsidRPr="006078C1" w:rsidRDefault="00115BEF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32856" w:rsidRDefault="005F786A" w:rsidP="005F786A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786A">
        <w:rPr>
          <w:rFonts w:asciiTheme="majorBidi" w:hAnsiTheme="majorBidi" w:cstheme="majorBidi"/>
          <w:b/>
          <w:bCs/>
          <w:sz w:val="24"/>
          <w:szCs w:val="24"/>
        </w:rPr>
        <w:t>Le rythme de la segmentation</w:t>
      </w:r>
    </w:p>
    <w:p w:rsidR="005F786A" w:rsidRDefault="004A67D8" w:rsidP="00D871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87130">
        <w:rPr>
          <w:rFonts w:asciiTheme="majorBidi" w:hAnsiTheme="majorBidi" w:cstheme="majorBidi"/>
          <w:sz w:val="24"/>
          <w:szCs w:val="24"/>
        </w:rPr>
        <w:t xml:space="preserve">Au début de la segmentation, les divisions </w:t>
      </w:r>
      <w:r w:rsidR="00D87130">
        <w:rPr>
          <w:rFonts w:asciiTheme="majorBidi" w:hAnsiTheme="majorBidi" w:cstheme="majorBidi"/>
          <w:sz w:val="24"/>
          <w:szCs w:val="24"/>
        </w:rPr>
        <w:t xml:space="preserve">cellulaires </w:t>
      </w:r>
      <w:r w:rsidRPr="00D87130">
        <w:rPr>
          <w:rFonts w:asciiTheme="majorBidi" w:hAnsiTheme="majorBidi" w:cstheme="majorBidi"/>
          <w:sz w:val="24"/>
          <w:szCs w:val="24"/>
        </w:rPr>
        <w:t xml:space="preserve">sont </w:t>
      </w:r>
      <w:r w:rsidR="00D87130">
        <w:rPr>
          <w:rFonts w:asciiTheme="majorBidi" w:hAnsiTheme="majorBidi" w:cstheme="majorBidi"/>
          <w:sz w:val="24"/>
          <w:szCs w:val="24"/>
        </w:rPr>
        <w:t>synchrones,</w:t>
      </w:r>
      <w:r w:rsidR="00D87130" w:rsidRPr="00D87130">
        <w:rPr>
          <w:rFonts w:asciiTheme="majorBidi" w:hAnsiTheme="majorBidi" w:cstheme="majorBidi"/>
          <w:sz w:val="24"/>
          <w:szCs w:val="24"/>
        </w:rPr>
        <w:t xml:space="preserve"> </w:t>
      </w:r>
      <w:r w:rsidR="00D87130">
        <w:rPr>
          <w:rFonts w:asciiTheme="majorBidi" w:hAnsiTheme="majorBidi" w:cstheme="majorBidi"/>
          <w:sz w:val="24"/>
          <w:szCs w:val="24"/>
        </w:rPr>
        <w:t xml:space="preserve">les </w:t>
      </w:r>
      <w:r w:rsidR="00D87130" w:rsidRPr="00D87130">
        <w:rPr>
          <w:rFonts w:asciiTheme="majorBidi" w:hAnsiTheme="majorBidi" w:cstheme="majorBidi"/>
          <w:sz w:val="24"/>
          <w:szCs w:val="24"/>
        </w:rPr>
        <w:t xml:space="preserve">cycles cellulaires sont caractérisés par l’alternance de </w:t>
      </w:r>
      <w:r w:rsidR="00D87130">
        <w:rPr>
          <w:rFonts w:asciiTheme="majorBidi" w:hAnsiTheme="majorBidi" w:cstheme="majorBidi"/>
          <w:sz w:val="24"/>
          <w:szCs w:val="24"/>
        </w:rPr>
        <w:t xml:space="preserve">deux </w:t>
      </w:r>
      <w:r w:rsidR="00D87130" w:rsidRPr="00D87130">
        <w:rPr>
          <w:rFonts w:asciiTheme="majorBidi" w:hAnsiTheme="majorBidi" w:cstheme="majorBidi"/>
          <w:sz w:val="24"/>
          <w:szCs w:val="24"/>
        </w:rPr>
        <w:t xml:space="preserve">phases </w:t>
      </w:r>
      <w:r w:rsidR="002469A9">
        <w:rPr>
          <w:rFonts w:asciiTheme="majorBidi" w:hAnsiTheme="majorBidi" w:cstheme="majorBidi"/>
          <w:sz w:val="24"/>
          <w:szCs w:val="24"/>
        </w:rPr>
        <w:t xml:space="preserve">seulement </w:t>
      </w:r>
      <w:r w:rsidR="00D87130">
        <w:rPr>
          <w:rFonts w:asciiTheme="majorBidi" w:hAnsiTheme="majorBidi" w:cstheme="majorBidi"/>
          <w:sz w:val="24"/>
          <w:szCs w:val="24"/>
        </w:rPr>
        <w:t xml:space="preserve">(phase </w:t>
      </w:r>
      <w:r w:rsidR="00D87130" w:rsidRPr="00D87130">
        <w:rPr>
          <w:rFonts w:asciiTheme="majorBidi" w:hAnsiTheme="majorBidi" w:cstheme="majorBidi"/>
          <w:sz w:val="24"/>
          <w:szCs w:val="24"/>
        </w:rPr>
        <w:t>S et de phases M</w:t>
      </w:r>
      <w:r w:rsidR="002469A9">
        <w:rPr>
          <w:rFonts w:asciiTheme="majorBidi" w:hAnsiTheme="majorBidi" w:cstheme="majorBidi"/>
          <w:sz w:val="24"/>
          <w:szCs w:val="24"/>
        </w:rPr>
        <w:t xml:space="preserve">) </w:t>
      </w:r>
      <w:r w:rsidR="00D87130">
        <w:rPr>
          <w:rFonts w:asciiTheme="majorBidi" w:hAnsiTheme="majorBidi" w:cstheme="majorBidi"/>
          <w:sz w:val="24"/>
          <w:szCs w:val="24"/>
        </w:rPr>
        <w:t xml:space="preserve"> </w:t>
      </w:r>
      <w:r w:rsidRPr="00D87130">
        <w:rPr>
          <w:rFonts w:asciiTheme="majorBidi" w:hAnsiTheme="majorBidi" w:cstheme="majorBidi"/>
          <w:sz w:val="24"/>
          <w:szCs w:val="24"/>
        </w:rPr>
        <w:t>=&gt;  la durée des cy</w:t>
      </w:r>
      <w:r w:rsidR="00D87130">
        <w:rPr>
          <w:rFonts w:asciiTheme="majorBidi" w:hAnsiTheme="majorBidi" w:cstheme="majorBidi"/>
          <w:sz w:val="24"/>
          <w:szCs w:val="24"/>
        </w:rPr>
        <w:t>cles est réduite</w:t>
      </w:r>
      <w:r w:rsidR="00663684">
        <w:rPr>
          <w:rFonts w:asciiTheme="majorBidi" w:hAnsiTheme="majorBidi" w:cstheme="majorBidi"/>
          <w:sz w:val="24"/>
          <w:szCs w:val="24"/>
        </w:rPr>
        <w:t>.</w:t>
      </w:r>
    </w:p>
    <w:p w:rsidR="00781E96" w:rsidRDefault="00663684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>Ensuite</w:t>
      </w:r>
      <w:r w:rsidR="004A67D8" w:rsidRPr="00663684">
        <w:rPr>
          <w:rFonts w:asciiTheme="majorBidi" w:hAnsiTheme="majorBidi" w:cstheme="majorBidi"/>
          <w:sz w:val="24"/>
          <w:szCs w:val="24"/>
        </w:rPr>
        <w:t xml:space="preserve"> les cycles de divisions s’allongent progressivement par l’introduction des phases G1 et G2.</w:t>
      </w:r>
      <w:r w:rsidR="004A67D8" w:rsidRPr="00663684">
        <w:rPr>
          <w:rFonts w:asciiTheme="majorBidi" w:hAnsiTheme="majorBidi" w:cstheme="majorBidi"/>
          <w:sz w:val="24"/>
          <w:szCs w:val="24"/>
        </w:rPr>
        <w:sym w:font="Wingdings" w:char="00E8"/>
      </w:r>
      <w:r w:rsidR="004A67D8" w:rsidRPr="00663684">
        <w:rPr>
          <w:rFonts w:asciiTheme="majorBidi" w:hAnsiTheme="majorBidi" w:cstheme="majorBidi"/>
          <w:sz w:val="24"/>
          <w:szCs w:val="24"/>
        </w:rPr>
        <w:t xml:space="preserve"> La durée des divisions devient inégale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63684" w:rsidRDefault="00663684" w:rsidP="0066368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 xml:space="preserve">Cette désynchronisation des cycles qui s’accompagne de </w:t>
      </w:r>
      <w:r w:rsidRPr="002469A9">
        <w:rPr>
          <w:rFonts w:asciiTheme="majorBidi" w:hAnsiTheme="majorBidi" w:cstheme="majorBidi"/>
          <w:color w:val="C00000"/>
          <w:sz w:val="24"/>
          <w:szCs w:val="24"/>
          <w:u w:val="single"/>
        </w:rPr>
        <w:t>la reprise de la transcription</w:t>
      </w:r>
      <w:r w:rsidRPr="00663684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663684">
        <w:rPr>
          <w:rFonts w:asciiTheme="majorBidi" w:hAnsiTheme="majorBidi" w:cstheme="majorBidi"/>
          <w:sz w:val="24"/>
          <w:szCs w:val="24"/>
        </w:rPr>
        <w:t xml:space="preserve">est appelé </w:t>
      </w:r>
      <w:r w:rsidRPr="00663684">
        <w:rPr>
          <w:rFonts w:asciiTheme="majorBidi" w:hAnsiTheme="majorBidi" w:cstheme="majorBidi"/>
          <w:b/>
          <w:bCs/>
          <w:sz w:val="24"/>
          <w:szCs w:val="24"/>
        </w:rPr>
        <w:t xml:space="preserve">transition </w:t>
      </w:r>
      <w:proofErr w:type="spellStart"/>
      <w:proofErr w:type="gramStart"/>
      <w:r w:rsidRPr="00663684">
        <w:rPr>
          <w:rFonts w:asciiTheme="majorBidi" w:hAnsiTheme="majorBidi" w:cstheme="majorBidi"/>
          <w:b/>
          <w:bCs/>
          <w:sz w:val="24"/>
          <w:szCs w:val="24"/>
        </w:rPr>
        <w:t>blastuléenne</w:t>
      </w:r>
      <w:proofErr w:type="spellEnd"/>
      <w:r w:rsidRPr="0066368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63684">
        <w:rPr>
          <w:rFonts w:asciiTheme="majorBidi" w:hAnsiTheme="majorBidi" w:cstheme="majorBidi"/>
          <w:b/>
          <w:bCs/>
          <w:sz w:val="24"/>
          <w:szCs w:val="24"/>
        </w:rPr>
        <w:t>= stade mi-blastula).</w:t>
      </w:r>
    </w:p>
    <w:p w:rsidR="004A67D8" w:rsidRPr="004A67D8" w:rsidRDefault="004A67D8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A67D8">
        <w:rPr>
          <w:rFonts w:asciiTheme="majorBidi" w:hAnsiTheme="majorBidi" w:cstheme="majorBidi"/>
          <w:sz w:val="24"/>
          <w:szCs w:val="24"/>
        </w:rPr>
        <w:t xml:space="preserve">Chez le xénope la transition </w:t>
      </w:r>
      <w:proofErr w:type="spellStart"/>
      <w:r w:rsidRPr="004A67D8">
        <w:rPr>
          <w:rFonts w:asciiTheme="majorBidi" w:hAnsiTheme="majorBidi" w:cstheme="majorBidi"/>
          <w:sz w:val="24"/>
          <w:szCs w:val="24"/>
        </w:rPr>
        <w:t>blastuléenne</w:t>
      </w:r>
      <w:proofErr w:type="spellEnd"/>
      <w:r w:rsidRPr="004A67D8">
        <w:rPr>
          <w:rFonts w:asciiTheme="majorBidi" w:hAnsiTheme="majorBidi" w:cstheme="majorBidi"/>
          <w:sz w:val="24"/>
          <w:szCs w:val="24"/>
        </w:rPr>
        <w:t xml:space="preserve"> est au 12eme cycle </w:t>
      </w:r>
      <w:r w:rsidR="002469A9">
        <w:rPr>
          <w:rFonts w:asciiTheme="majorBidi" w:hAnsiTheme="majorBidi" w:cstheme="majorBidi"/>
          <w:sz w:val="24"/>
          <w:szCs w:val="24"/>
        </w:rPr>
        <w:t xml:space="preserve">de division </w:t>
      </w:r>
      <w:r w:rsidRPr="004A67D8">
        <w:rPr>
          <w:rFonts w:asciiTheme="majorBidi" w:hAnsiTheme="majorBidi" w:cstheme="majorBidi"/>
          <w:sz w:val="24"/>
          <w:szCs w:val="24"/>
        </w:rPr>
        <w:t xml:space="preserve"> </w:t>
      </w:r>
    </w:p>
    <w:p w:rsidR="002469A9" w:rsidRDefault="00663684" w:rsidP="002469A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00675" cy="2524125"/>
            <wp:effectExtent l="19050" t="0" r="9525" b="0"/>
            <wp:docPr id="7" name="Image 1" descr="C:\Users\ACER\Desktop\Fig4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ACER\Desktop\Fig42b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93" cy="252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9A9" w:rsidRPr="002469A9" w:rsidRDefault="002469A9" w:rsidP="002469A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469A9" w:rsidRPr="002469A9" w:rsidRDefault="002469A9" w:rsidP="002469A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469A9" w:rsidRPr="002469A9" w:rsidRDefault="002469A9" w:rsidP="002469A9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63684" w:rsidRPr="002469A9" w:rsidRDefault="00CC6D11" w:rsidP="002469A9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469A9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663684" w:rsidRPr="002469A9">
        <w:rPr>
          <w:rFonts w:asciiTheme="majorBidi" w:hAnsiTheme="majorBidi" w:cstheme="majorBidi"/>
          <w:b/>
          <w:bCs/>
          <w:sz w:val="24"/>
          <w:szCs w:val="24"/>
        </w:rPr>
        <w:t>ynthèses de protéines pendant la segmentation</w:t>
      </w:r>
    </w:p>
    <w:p w:rsidR="00663684" w:rsidRDefault="004A67D8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>Tout au long de la segmentation les blastomères synthétisent des protéines indis</w:t>
      </w:r>
      <w:r w:rsidR="002469A9">
        <w:rPr>
          <w:rFonts w:asciiTheme="majorBidi" w:hAnsiTheme="majorBidi" w:cstheme="majorBidi"/>
          <w:sz w:val="24"/>
          <w:szCs w:val="24"/>
        </w:rPr>
        <w:t>pensables à l’activité biologique</w:t>
      </w:r>
      <w:r w:rsidRPr="00663684">
        <w:rPr>
          <w:rFonts w:asciiTheme="majorBidi" w:hAnsiTheme="majorBidi" w:cstheme="majorBidi"/>
          <w:sz w:val="24"/>
          <w:szCs w:val="24"/>
        </w:rPr>
        <w:t xml:space="preserve"> ou au déroulement des différentes phase</w:t>
      </w:r>
      <w:r>
        <w:rPr>
          <w:rFonts w:asciiTheme="majorBidi" w:hAnsiTheme="majorBidi" w:cstheme="majorBidi"/>
          <w:sz w:val="24"/>
          <w:szCs w:val="24"/>
        </w:rPr>
        <w:t>s</w:t>
      </w:r>
      <w:r w:rsidRPr="00663684">
        <w:rPr>
          <w:rFonts w:asciiTheme="majorBidi" w:hAnsiTheme="majorBidi" w:cstheme="majorBidi"/>
          <w:sz w:val="24"/>
          <w:szCs w:val="24"/>
        </w:rPr>
        <w:t xml:space="preserve"> de la segmentation </w:t>
      </w:r>
    </w:p>
    <w:p w:rsidR="00781E96" w:rsidRPr="00663684" w:rsidRDefault="004A67D8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 xml:space="preserve">Dans un premier temps ce sont les </w:t>
      </w:r>
      <w:proofErr w:type="spellStart"/>
      <w:r w:rsidRPr="00663684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663684">
        <w:rPr>
          <w:rFonts w:asciiTheme="majorBidi" w:hAnsiTheme="majorBidi" w:cstheme="majorBidi"/>
          <w:sz w:val="24"/>
          <w:szCs w:val="24"/>
        </w:rPr>
        <w:t xml:space="preserve"> accumulés pendant l’ovogenèse qui sont traduits ( </w:t>
      </w:r>
      <w:proofErr w:type="spellStart"/>
      <w:r w:rsidRPr="00663684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663684">
        <w:rPr>
          <w:rFonts w:asciiTheme="majorBidi" w:hAnsiTheme="majorBidi" w:cstheme="majorBidi"/>
          <w:sz w:val="24"/>
          <w:szCs w:val="24"/>
        </w:rPr>
        <w:t xml:space="preserve"> d’origine maternelle)  </w:t>
      </w:r>
      <w:r w:rsidRPr="00663684">
        <w:rPr>
          <w:rFonts w:asciiTheme="majorBidi" w:hAnsiTheme="majorBidi" w:cstheme="majorBidi"/>
          <w:sz w:val="24"/>
          <w:szCs w:val="24"/>
        </w:rPr>
        <w:sym w:font="Wingdings" w:char="00E8"/>
      </w:r>
      <w:r w:rsidRPr="00663684">
        <w:rPr>
          <w:rFonts w:asciiTheme="majorBidi" w:hAnsiTheme="majorBidi" w:cstheme="majorBidi"/>
          <w:sz w:val="24"/>
          <w:szCs w:val="24"/>
        </w:rPr>
        <w:t>la transcription du génome embryonnaire n’est pas nécessaire pour le début de la segmentation</w:t>
      </w:r>
    </w:p>
    <w:p w:rsidR="00781E96" w:rsidRPr="00663684" w:rsidRDefault="004A67D8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 xml:space="preserve">A la fin de la segmentation apparaissent des protéines qui résultent de la traduction des </w:t>
      </w:r>
      <w:proofErr w:type="spellStart"/>
      <w:r w:rsidRPr="00663684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663684">
        <w:rPr>
          <w:rFonts w:asciiTheme="majorBidi" w:hAnsiTheme="majorBidi" w:cstheme="majorBidi"/>
          <w:sz w:val="24"/>
          <w:szCs w:val="24"/>
        </w:rPr>
        <w:t xml:space="preserve"> propres à l’embryon </w:t>
      </w:r>
      <w:r w:rsidRPr="00663684">
        <w:rPr>
          <w:rFonts w:asciiTheme="majorBidi" w:hAnsiTheme="majorBidi" w:cstheme="majorBidi"/>
          <w:sz w:val="24"/>
          <w:szCs w:val="24"/>
        </w:rPr>
        <w:sym w:font="Wingdings" w:char="00E8"/>
      </w:r>
      <w:r w:rsidRPr="00663684">
        <w:rPr>
          <w:rFonts w:asciiTheme="majorBidi" w:hAnsiTheme="majorBidi" w:cstheme="majorBidi"/>
          <w:sz w:val="24"/>
          <w:szCs w:val="24"/>
        </w:rPr>
        <w:t xml:space="preserve"> activation du génome </w:t>
      </w:r>
      <w:proofErr w:type="spellStart"/>
      <w:r w:rsidRPr="00663684">
        <w:rPr>
          <w:rFonts w:asciiTheme="majorBidi" w:hAnsiTheme="majorBidi" w:cstheme="majorBidi"/>
          <w:sz w:val="24"/>
          <w:szCs w:val="24"/>
        </w:rPr>
        <w:t>zygotique</w:t>
      </w:r>
      <w:proofErr w:type="spellEnd"/>
      <w:r w:rsidRPr="00663684">
        <w:rPr>
          <w:rFonts w:asciiTheme="majorBidi" w:hAnsiTheme="majorBidi" w:cstheme="majorBidi"/>
          <w:sz w:val="24"/>
          <w:szCs w:val="24"/>
        </w:rPr>
        <w:t xml:space="preserve"> </w:t>
      </w:r>
    </w:p>
    <w:p w:rsidR="00781E96" w:rsidRDefault="004A67D8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3684">
        <w:rPr>
          <w:rFonts w:asciiTheme="majorBidi" w:hAnsiTheme="majorBidi" w:cstheme="majorBidi"/>
          <w:sz w:val="24"/>
          <w:szCs w:val="24"/>
        </w:rPr>
        <w:t xml:space="preserve">La transcription du génome </w:t>
      </w:r>
      <w:proofErr w:type="spellStart"/>
      <w:r w:rsidRPr="00663684">
        <w:rPr>
          <w:rFonts w:asciiTheme="majorBidi" w:hAnsiTheme="majorBidi" w:cstheme="majorBidi"/>
          <w:sz w:val="24"/>
          <w:szCs w:val="24"/>
        </w:rPr>
        <w:t>zygotique</w:t>
      </w:r>
      <w:proofErr w:type="spellEnd"/>
      <w:r w:rsidRPr="00663684">
        <w:rPr>
          <w:rFonts w:asciiTheme="majorBidi" w:hAnsiTheme="majorBidi" w:cstheme="majorBidi"/>
          <w:sz w:val="24"/>
          <w:szCs w:val="24"/>
        </w:rPr>
        <w:t xml:space="preserve"> se fait sous le contrôle des facteurs de transcription maternels.</w:t>
      </w:r>
    </w:p>
    <w:p w:rsidR="00CC6D11" w:rsidRDefault="00CC6D11" w:rsidP="00CC6D1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Remarque : </w:t>
      </w:r>
    </w:p>
    <w:p w:rsidR="00CC6D11" w:rsidRDefault="004A67D8" w:rsidP="00CC6D1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6D11">
        <w:rPr>
          <w:rFonts w:asciiTheme="majorBidi" w:hAnsiTheme="majorBidi" w:cstheme="majorBidi"/>
          <w:sz w:val="24"/>
          <w:szCs w:val="24"/>
        </w:rPr>
        <w:t xml:space="preserve">Si on cultive un embryon dans un milieu qui contient </w:t>
      </w:r>
      <w:r w:rsidR="00CC6D11" w:rsidRPr="00CC6D11">
        <w:rPr>
          <w:rFonts w:asciiTheme="majorBidi" w:hAnsiTheme="majorBidi" w:cstheme="majorBidi"/>
          <w:sz w:val="24"/>
          <w:szCs w:val="24"/>
        </w:rPr>
        <w:t xml:space="preserve">(l’α-amanitine) </w:t>
      </w:r>
      <w:r w:rsidRPr="00CC6D11">
        <w:rPr>
          <w:rFonts w:asciiTheme="majorBidi" w:hAnsiTheme="majorBidi" w:cstheme="majorBidi"/>
          <w:sz w:val="24"/>
          <w:szCs w:val="24"/>
        </w:rPr>
        <w:t>un drogue inhibiteur de la transcription</w:t>
      </w:r>
      <w:r w:rsidR="00CC6D11">
        <w:rPr>
          <w:rFonts w:asciiTheme="majorBidi" w:hAnsiTheme="majorBidi" w:cstheme="majorBidi"/>
          <w:sz w:val="24"/>
          <w:szCs w:val="24"/>
        </w:rPr>
        <w:t>,</w:t>
      </w:r>
      <w:r w:rsidRPr="00CC6D11">
        <w:rPr>
          <w:rFonts w:asciiTheme="majorBidi" w:hAnsiTheme="majorBidi" w:cstheme="majorBidi"/>
          <w:sz w:val="24"/>
          <w:szCs w:val="24"/>
        </w:rPr>
        <w:t xml:space="preserve"> le développement embryonnaire s’</w:t>
      </w:r>
      <w:r w:rsidR="00CC6D11" w:rsidRPr="00CC6D11">
        <w:rPr>
          <w:rFonts w:asciiTheme="majorBidi" w:hAnsiTheme="majorBidi" w:cstheme="majorBidi"/>
          <w:sz w:val="24"/>
          <w:szCs w:val="24"/>
        </w:rPr>
        <w:t>arrête</w:t>
      </w:r>
      <w:r w:rsidRPr="00CC6D11">
        <w:rPr>
          <w:rFonts w:asciiTheme="majorBidi" w:hAnsiTheme="majorBidi" w:cstheme="majorBidi"/>
          <w:sz w:val="24"/>
          <w:szCs w:val="24"/>
        </w:rPr>
        <w:t xml:space="preserve"> </w:t>
      </w:r>
      <w:r w:rsidR="00CC6D11" w:rsidRPr="00CC6D11">
        <w:rPr>
          <w:rFonts w:asciiTheme="majorBidi" w:hAnsiTheme="majorBidi" w:cstheme="majorBidi"/>
          <w:sz w:val="24"/>
          <w:szCs w:val="24"/>
        </w:rPr>
        <w:t>au stade</w:t>
      </w:r>
      <w:r w:rsidRPr="00CC6D11">
        <w:rPr>
          <w:rFonts w:asciiTheme="majorBidi" w:hAnsiTheme="majorBidi" w:cstheme="majorBidi"/>
          <w:sz w:val="24"/>
          <w:szCs w:val="24"/>
        </w:rPr>
        <w:t xml:space="preserve"> 4 à 8 cellules </w:t>
      </w:r>
      <w:r w:rsidRPr="00CC6D11">
        <w:rPr>
          <w:rFonts w:asciiTheme="majorBidi" w:hAnsiTheme="majorBidi" w:cstheme="majorBidi"/>
          <w:sz w:val="24"/>
          <w:szCs w:val="24"/>
        </w:rPr>
        <w:sym w:font="Wingdings" w:char="00E8"/>
      </w:r>
      <w:r w:rsidRPr="00CC6D11">
        <w:rPr>
          <w:rFonts w:asciiTheme="majorBidi" w:hAnsiTheme="majorBidi" w:cstheme="majorBidi"/>
          <w:sz w:val="24"/>
          <w:szCs w:val="24"/>
        </w:rPr>
        <w:t xml:space="preserve"> les </w:t>
      </w:r>
      <w:r w:rsidR="00CC6D11" w:rsidRPr="00CC6D11">
        <w:rPr>
          <w:rFonts w:asciiTheme="majorBidi" w:hAnsiTheme="majorBidi" w:cstheme="majorBidi"/>
          <w:sz w:val="24"/>
          <w:szCs w:val="24"/>
        </w:rPr>
        <w:t>premières</w:t>
      </w:r>
      <w:r w:rsidRPr="00CC6D11">
        <w:rPr>
          <w:rFonts w:asciiTheme="majorBidi" w:hAnsiTheme="majorBidi" w:cstheme="majorBidi"/>
          <w:sz w:val="24"/>
          <w:szCs w:val="24"/>
        </w:rPr>
        <w:t xml:space="preserve"> divisions sont sous le contrôle des </w:t>
      </w:r>
      <w:proofErr w:type="spellStart"/>
      <w:r w:rsidRPr="00CC6D11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CC6D11">
        <w:rPr>
          <w:rFonts w:asciiTheme="majorBidi" w:hAnsiTheme="majorBidi" w:cstheme="majorBidi"/>
          <w:sz w:val="24"/>
          <w:szCs w:val="24"/>
        </w:rPr>
        <w:t xml:space="preserve"> maternels </w:t>
      </w:r>
      <w:r w:rsidRPr="00CC6D11">
        <w:rPr>
          <w:rFonts w:asciiTheme="majorBidi" w:hAnsiTheme="majorBidi" w:cstheme="majorBidi"/>
          <w:sz w:val="24"/>
          <w:szCs w:val="24"/>
        </w:rPr>
        <w:sym w:font="Wingdings" w:char="00E8"/>
      </w:r>
      <w:r w:rsidRPr="00CC6D11">
        <w:rPr>
          <w:rFonts w:asciiTheme="majorBidi" w:hAnsiTheme="majorBidi" w:cstheme="majorBidi"/>
          <w:sz w:val="24"/>
          <w:szCs w:val="24"/>
        </w:rPr>
        <w:t xml:space="preserve"> au-delà de ce stade les </w:t>
      </w:r>
      <w:proofErr w:type="spellStart"/>
      <w:r w:rsidRPr="00CC6D11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CC6D11">
        <w:rPr>
          <w:rFonts w:asciiTheme="majorBidi" w:hAnsiTheme="majorBidi" w:cstheme="majorBidi"/>
          <w:sz w:val="24"/>
          <w:szCs w:val="24"/>
        </w:rPr>
        <w:t xml:space="preserve"> maternels ne sont plus suffisants pour poursuivre le </w:t>
      </w:r>
      <w:r w:rsidR="00CC6D11" w:rsidRPr="00CC6D11">
        <w:rPr>
          <w:rFonts w:asciiTheme="majorBidi" w:hAnsiTheme="majorBidi" w:cstheme="majorBidi"/>
          <w:sz w:val="24"/>
          <w:szCs w:val="24"/>
        </w:rPr>
        <w:t>développement</w:t>
      </w:r>
      <w:r w:rsidRPr="00CC6D11">
        <w:rPr>
          <w:rFonts w:asciiTheme="majorBidi" w:hAnsiTheme="majorBidi" w:cstheme="majorBidi"/>
          <w:sz w:val="24"/>
          <w:szCs w:val="24"/>
        </w:rPr>
        <w:t xml:space="preserve"> </w:t>
      </w:r>
      <w:r w:rsidRPr="00CC6D11">
        <w:rPr>
          <w:rFonts w:asciiTheme="majorBidi" w:hAnsiTheme="majorBidi" w:cstheme="majorBidi"/>
          <w:sz w:val="24"/>
          <w:szCs w:val="24"/>
        </w:rPr>
        <w:sym w:font="Wingdings" w:char="00E8"/>
      </w:r>
      <w:r w:rsidRPr="00CC6D11">
        <w:rPr>
          <w:rFonts w:asciiTheme="majorBidi" w:hAnsiTheme="majorBidi" w:cstheme="majorBidi"/>
          <w:sz w:val="24"/>
          <w:szCs w:val="24"/>
        </w:rPr>
        <w:t xml:space="preserve"> le </w:t>
      </w:r>
      <w:r w:rsidR="00CC6D11" w:rsidRPr="00CC6D11">
        <w:rPr>
          <w:rFonts w:asciiTheme="majorBidi" w:hAnsiTheme="majorBidi" w:cstheme="majorBidi"/>
          <w:sz w:val="24"/>
          <w:szCs w:val="24"/>
        </w:rPr>
        <w:t>développement</w:t>
      </w:r>
      <w:r w:rsidRPr="00CC6D11">
        <w:rPr>
          <w:rFonts w:asciiTheme="majorBidi" w:hAnsiTheme="majorBidi" w:cstheme="majorBidi"/>
          <w:sz w:val="24"/>
          <w:szCs w:val="24"/>
        </w:rPr>
        <w:t xml:space="preserve"> </w:t>
      </w:r>
      <w:r w:rsidR="00CC6D11" w:rsidRPr="00CC6D11">
        <w:rPr>
          <w:rFonts w:asciiTheme="majorBidi" w:hAnsiTheme="majorBidi" w:cstheme="majorBidi"/>
          <w:sz w:val="24"/>
          <w:szCs w:val="24"/>
        </w:rPr>
        <w:t>nécessite</w:t>
      </w:r>
      <w:r w:rsidRPr="00CC6D11">
        <w:rPr>
          <w:rFonts w:asciiTheme="majorBidi" w:hAnsiTheme="majorBidi" w:cstheme="majorBidi"/>
          <w:sz w:val="24"/>
          <w:szCs w:val="24"/>
        </w:rPr>
        <w:t xml:space="preserve"> l’activation du </w:t>
      </w:r>
      <w:r w:rsidR="00CC6D11" w:rsidRPr="00CC6D11">
        <w:rPr>
          <w:rFonts w:asciiTheme="majorBidi" w:hAnsiTheme="majorBidi" w:cstheme="majorBidi"/>
          <w:sz w:val="24"/>
          <w:szCs w:val="24"/>
        </w:rPr>
        <w:t>génome</w:t>
      </w:r>
      <w:r w:rsidRPr="00CC6D11">
        <w:rPr>
          <w:rFonts w:asciiTheme="majorBidi" w:hAnsiTheme="majorBidi" w:cstheme="majorBidi"/>
          <w:sz w:val="24"/>
          <w:szCs w:val="24"/>
        </w:rPr>
        <w:t xml:space="preserve"> de l’embryon</w:t>
      </w:r>
      <w:r w:rsidR="00CC6D11">
        <w:rPr>
          <w:rFonts w:asciiTheme="majorBidi" w:hAnsiTheme="majorBidi" w:cstheme="majorBidi"/>
          <w:sz w:val="24"/>
          <w:szCs w:val="24"/>
        </w:rPr>
        <w:t>.</w:t>
      </w:r>
    </w:p>
    <w:p w:rsidR="00781E96" w:rsidRPr="00CC6D11" w:rsidRDefault="00CC6D11" w:rsidP="00CC6D1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6D1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905375" cy="2047875"/>
            <wp:effectExtent l="19050" t="0" r="9525" b="0"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304" cy="204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7D8" w:rsidRPr="00CC6D11">
        <w:rPr>
          <w:rFonts w:asciiTheme="majorBidi" w:hAnsiTheme="majorBidi" w:cstheme="majorBidi"/>
          <w:sz w:val="24"/>
          <w:szCs w:val="24"/>
        </w:rPr>
        <w:t xml:space="preserve"> </w:t>
      </w:r>
    </w:p>
    <w:p w:rsidR="00CC6D11" w:rsidRPr="00663684" w:rsidRDefault="00CC6D11" w:rsidP="0066368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C4CDD" w:rsidRPr="006078C1" w:rsidRDefault="006C4CDD" w:rsidP="004E18C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6C4CDD" w:rsidRPr="006078C1" w:rsidSect="00283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442"/>
    <w:multiLevelType w:val="hybridMultilevel"/>
    <w:tmpl w:val="2E5E4746"/>
    <w:lvl w:ilvl="0" w:tplc="BB508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7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0E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6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4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8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EC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6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61A2"/>
    <w:multiLevelType w:val="hybridMultilevel"/>
    <w:tmpl w:val="91DC41E8"/>
    <w:lvl w:ilvl="0" w:tplc="C2B6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8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B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4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C5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28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26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0E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162D6"/>
    <w:multiLevelType w:val="hybridMultilevel"/>
    <w:tmpl w:val="CD5A69EC"/>
    <w:lvl w:ilvl="0" w:tplc="EA0C5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B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A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C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84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E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6B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6778D6"/>
    <w:multiLevelType w:val="hybridMultilevel"/>
    <w:tmpl w:val="EC447984"/>
    <w:lvl w:ilvl="0" w:tplc="5BD2F1E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8B70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208F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44E9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4BA6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EF7A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E679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CAEF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CFEE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CAE"/>
    <w:multiLevelType w:val="hybridMultilevel"/>
    <w:tmpl w:val="BB460CA8"/>
    <w:lvl w:ilvl="0" w:tplc="EA18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2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8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4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C9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5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F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AE0E8C"/>
    <w:multiLevelType w:val="hybridMultilevel"/>
    <w:tmpl w:val="9CFE6AA6"/>
    <w:lvl w:ilvl="0" w:tplc="FDA40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A0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01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628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C04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26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EEE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4C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28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C93E52"/>
    <w:multiLevelType w:val="hybridMultilevel"/>
    <w:tmpl w:val="3DC66636"/>
    <w:lvl w:ilvl="0" w:tplc="BD88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CD2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43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9A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AC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B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41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83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601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AE3E6B"/>
    <w:multiLevelType w:val="hybridMultilevel"/>
    <w:tmpl w:val="B64022EC"/>
    <w:lvl w:ilvl="0" w:tplc="1256A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2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2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0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4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3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2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8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A8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8006BD"/>
    <w:multiLevelType w:val="hybridMultilevel"/>
    <w:tmpl w:val="AC5CAF92"/>
    <w:lvl w:ilvl="0" w:tplc="11264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0A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6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6A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A6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0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C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85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3A27AD"/>
    <w:multiLevelType w:val="hybridMultilevel"/>
    <w:tmpl w:val="A9C2048A"/>
    <w:lvl w:ilvl="0" w:tplc="9BDA63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07FF7"/>
    <w:multiLevelType w:val="hybridMultilevel"/>
    <w:tmpl w:val="1B865B00"/>
    <w:lvl w:ilvl="0" w:tplc="6694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1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44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6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8F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E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5648DC"/>
    <w:multiLevelType w:val="hybridMultilevel"/>
    <w:tmpl w:val="E80CDA02"/>
    <w:lvl w:ilvl="0" w:tplc="25C2E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8A4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A7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26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87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43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8E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E6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4C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8E6F3C"/>
    <w:multiLevelType w:val="hybridMultilevel"/>
    <w:tmpl w:val="5F9AFFF2"/>
    <w:lvl w:ilvl="0" w:tplc="878A6190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14B41"/>
    <w:multiLevelType w:val="hybridMultilevel"/>
    <w:tmpl w:val="64265A58"/>
    <w:lvl w:ilvl="0" w:tplc="62C6A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08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28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64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E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4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D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6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A150B9"/>
    <w:multiLevelType w:val="hybridMultilevel"/>
    <w:tmpl w:val="43A8DD34"/>
    <w:lvl w:ilvl="0" w:tplc="91C6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6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4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4F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01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4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8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8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B35B4A"/>
    <w:multiLevelType w:val="hybridMultilevel"/>
    <w:tmpl w:val="D4EA9B28"/>
    <w:lvl w:ilvl="0" w:tplc="F5508B0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D03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04EC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2A62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8C15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C33FA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285B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4D02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27B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CDD"/>
    <w:rsid w:val="000C2BEE"/>
    <w:rsid w:val="000D4D78"/>
    <w:rsid w:val="00115BEF"/>
    <w:rsid w:val="002469A9"/>
    <w:rsid w:val="00283E2D"/>
    <w:rsid w:val="00332856"/>
    <w:rsid w:val="003972D2"/>
    <w:rsid w:val="003F5DAD"/>
    <w:rsid w:val="00483E17"/>
    <w:rsid w:val="004A67D8"/>
    <w:rsid w:val="004C050D"/>
    <w:rsid w:val="004E18CF"/>
    <w:rsid w:val="00532506"/>
    <w:rsid w:val="00537CE0"/>
    <w:rsid w:val="00587CEA"/>
    <w:rsid w:val="00597A8F"/>
    <w:rsid w:val="005F786A"/>
    <w:rsid w:val="006078C1"/>
    <w:rsid w:val="00607FC6"/>
    <w:rsid w:val="00663684"/>
    <w:rsid w:val="006C4CDD"/>
    <w:rsid w:val="00781E96"/>
    <w:rsid w:val="00831AC6"/>
    <w:rsid w:val="008A0EDB"/>
    <w:rsid w:val="009E1DDB"/>
    <w:rsid w:val="00AA015A"/>
    <w:rsid w:val="00BE5DB2"/>
    <w:rsid w:val="00BF723D"/>
    <w:rsid w:val="00CC6D11"/>
    <w:rsid w:val="00D87130"/>
    <w:rsid w:val="00DA0655"/>
    <w:rsid w:val="00F12141"/>
    <w:rsid w:val="00F42B6C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86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A065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0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Mollus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2021-01-17T14:24:00Z</dcterms:created>
  <dcterms:modified xsi:type="dcterms:W3CDTF">2021-01-26T07:23:00Z</dcterms:modified>
</cp:coreProperties>
</file>