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F1" w:rsidRPr="000032C7" w:rsidRDefault="004746F1" w:rsidP="004746F1">
      <w:pPr>
        <w:bidi/>
        <w:jc w:val="both"/>
        <w:rPr>
          <w:rFonts w:ascii="Simplified Arabic" w:hAnsi="Simplified Arabic" w:cs="Simplified Arabic"/>
          <w:sz w:val="28"/>
          <w:szCs w:val="28"/>
          <w:rtl/>
          <w:lang w:bidi="ar-DZ"/>
        </w:rPr>
      </w:pPr>
      <w:r w:rsidRPr="000032C7">
        <w:rPr>
          <w:rFonts w:ascii="Simplified Arabic" w:hAnsi="Simplified Arabic" w:cs="Simplified Arabic" w:hint="cs"/>
          <w:sz w:val="28"/>
          <w:szCs w:val="28"/>
          <w:rtl/>
          <w:lang w:val="en-US"/>
        </w:rPr>
        <w:t xml:space="preserve">المنهج </w:t>
      </w:r>
      <w:r w:rsidRPr="000032C7">
        <w:rPr>
          <w:rFonts w:ascii="Simplified Arabic" w:hAnsi="Simplified Arabic" w:cs="Simplified Arabic"/>
          <w:sz w:val="24"/>
          <w:szCs w:val="24"/>
        </w:rPr>
        <w:t>(Méthode)</w:t>
      </w:r>
      <w:r w:rsidRPr="000032C7">
        <w:rPr>
          <w:rFonts w:ascii="Simplified Arabic" w:hAnsi="Simplified Arabic" w:cs="Simplified Arabic" w:hint="cs"/>
          <w:sz w:val="28"/>
          <w:szCs w:val="28"/>
          <w:rtl/>
          <w:lang w:bidi="ar-DZ"/>
        </w:rPr>
        <w:t xml:space="preserve"> مشتق من اللغة اللاتينية </w:t>
      </w:r>
      <w:r w:rsidRPr="000032C7">
        <w:rPr>
          <w:rFonts w:ascii="Simplified Arabic" w:hAnsi="Simplified Arabic" w:cs="Simplified Arabic"/>
          <w:sz w:val="28"/>
          <w:szCs w:val="28"/>
          <w:lang w:bidi="ar-DZ"/>
        </w:rPr>
        <w:t>"</w:t>
      </w:r>
      <w:proofErr w:type="spellStart"/>
      <w:r w:rsidRPr="000032C7">
        <w:rPr>
          <w:rFonts w:ascii="Simplified Arabic" w:hAnsi="Simplified Arabic" w:cs="Simplified Arabic"/>
          <w:sz w:val="24"/>
          <w:szCs w:val="24"/>
          <w:lang w:bidi="ar-DZ"/>
        </w:rPr>
        <w:t>Methodus</w:t>
      </w:r>
      <w:proofErr w:type="spellEnd"/>
      <w:r w:rsidRPr="000032C7">
        <w:rPr>
          <w:rFonts w:ascii="Simplified Arabic" w:hAnsi="Simplified Arabic" w:cs="Simplified Arabic"/>
          <w:sz w:val="28"/>
          <w:szCs w:val="28"/>
          <w:lang w:bidi="ar-DZ"/>
        </w:rPr>
        <w:t>"</w:t>
      </w:r>
      <w:r w:rsidRPr="000032C7">
        <w:rPr>
          <w:rFonts w:ascii="Simplified Arabic" w:hAnsi="Simplified Arabic" w:cs="Simplified Arabic" w:hint="cs"/>
          <w:sz w:val="28"/>
          <w:szCs w:val="28"/>
          <w:rtl/>
          <w:lang w:bidi="ar-DZ"/>
        </w:rPr>
        <w:t xml:space="preserve"> التي تعود في الأصل إلى اللغة الإغريقية </w:t>
      </w:r>
      <w:r w:rsidRPr="000032C7">
        <w:rPr>
          <w:rFonts w:ascii="Simplified Arabic" w:hAnsi="Simplified Arabic" w:cs="Simplified Arabic"/>
          <w:sz w:val="28"/>
          <w:szCs w:val="28"/>
          <w:lang w:bidi="ar-DZ"/>
        </w:rPr>
        <w:t>"</w:t>
      </w:r>
      <w:proofErr w:type="spellStart"/>
      <w:r w:rsidRPr="000032C7">
        <w:rPr>
          <w:rFonts w:ascii="Simplified Arabic" w:hAnsi="Simplified Arabic" w:cs="Simplified Arabic"/>
          <w:sz w:val="24"/>
          <w:szCs w:val="24"/>
          <w:lang w:bidi="ar-DZ"/>
        </w:rPr>
        <w:t>Methodos</w:t>
      </w:r>
      <w:proofErr w:type="spellEnd"/>
      <w:r w:rsidRPr="000032C7">
        <w:rPr>
          <w:rFonts w:ascii="Simplified Arabic" w:hAnsi="Simplified Arabic" w:cs="Simplified Arabic"/>
          <w:sz w:val="28"/>
          <w:szCs w:val="28"/>
          <w:lang w:bidi="ar-DZ"/>
        </w:rPr>
        <w:t>"</w:t>
      </w:r>
      <w:r w:rsidRPr="000032C7">
        <w:rPr>
          <w:rFonts w:ascii="Simplified Arabic" w:hAnsi="Simplified Arabic" w:cs="Simplified Arabic" w:hint="cs"/>
          <w:sz w:val="28"/>
          <w:szCs w:val="28"/>
          <w:rtl/>
          <w:lang w:bidi="ar-DZ"/>
        </w:rPr>
        <w:t xml:space="preserve"> التي تعني طريق وسبيل أو </w:t>
      </w:r>
      <w:proofErr w:type="spellStart"/>
      <w:r w:rsidRPr="000032C7">
        <w:rPr>
          <w:rFonts w:ascii="Simplified Arabic" w:hAnsi="Simplified Arabic" w:cs="Simplified Arabic" w:hint="cs"/>
          <w:sz w:val="28"/>
          <w:szCs w:val="28"/>
          <w:rtl/>
          <w:lang w:bidi="ar-DZ"/>
        </w:rPr>
        <w:t>إتجاه</w:t>
      </w:r>
      <w:proofErr w:type="spellEnd"/>
      <w:r w:rsidRPr="000032C7">
        <w:rPr>
          <w:rFonts w:ascii="Simplified Arabic" w:hAnsi="Simplified Arabic" w:cs="Simplified Arabic" w:hint="cs"/>
          <w:sz w:val="28"/>
          <w:szCs w:val="28"/>
          <w:rtl/>
          <w:lang w:bidi="ar-DZ"/>
        </w:rPr>
        <w:t xml:space="preserve"> يوصل لهدف.</w:t>
      </w:r>
    </w:p>
    <w:p w:rsidR="004746F1" w:rsidRPr="000032C7" w:rsidRDefault="004746F1" w:rsidP="004746F1">
      <w:pPr>
        <w:bidi/>
        <w:jc w:val="both"/>
        <w:rPr>
          <w:rFonts w:ascii="Simplified Arabic" w:hAnsi="Simplified Arabic" w:cs="Simplified Arabic"/>
          <w:sz w:val="28"/>
          <w:szCs w:val="28"/>
          <w:rtl/>
          <w:lang w:bidi="ar-DZ"/>
        </w:rPr>
      </w:pPr>
      <w:r w:rsidRPr="000032C7">
        <w:rPr>
          <w:rFonts w:ascii="Simplified Arabic" w:hAnsi="Simplified Arabic" w:cs="Simplified Arabic" w:hint="cs"/>
          <w:sz w:val="28"/>
          <w:szCs w:val="28"/>
          <w:rtl/>
          <w:lang w:bidi="ar-DZ"/>
        </w:rPr>
        <w:t>أدرج هذا المفهوم في بادئ الأمر إل</w:t>
      </w:r>
      <w:r>
        <w:rPr>
          <w:rFonts w:ascii="Simplified Arabic" w:hAnsi="Simplified Arabic" w:cs="Simplified Arabic" w:hint="cs"/>
          <w:sz w:val="28"/>
          <w:szCs w:val="28"/>
          <w:rtl/>
          <w:lang w:bidi="ar-DZ"/>
        </w:rPr>
        <w:t>ى</w:t>
      </w:r>
      <w:r w:rsidRPr="000032C7">
        <w:rPr>
          <w:rFonts w:ascii="Simplified Arabic" w:hAnsi="Simplified Arabic" w:cs="Simplified Arabic" w:hint="cs"/>
          <w:sz w:val="28"/>
          <w:szCs w:val="28"/>
          <w:rtl/>
          <w:lang w:bidi="ar-DZ"/>
        </w:rPr>
        <w:t xml:space="preserve"> العلوم الطبية في عام </w:t>
      </w:r>
      <w:r w:rsidRPr="000032C7">
        <w:rPr>
          <w:rFonts w:ascii="Simplified Arabic" w:hAnsi="Simplified Arabic" w:cs="Simplified Arabic"/>
          <w:sz w:val="28"/>
          <w:szCs w:val="28"/>
          <w:lang w:bidi="ar-DZ"/>
        </w:rPr>
        <w:t>1537</w:t>
      </w:r>
      <w:r>
        <w:rPr>
          <w:rFonts w:ascii="Simplified Arabic" w:hAnsi="Simplified Arabic" w:cs="Simplified Arabic" w:hint="cs"/>
          <w:sz w:val="28"/>
          <w:szCs w:val="28"/>
          <w:rtl/>
          <w:lang w:bidi="ar-DZ"/>
        </w:rPr>
        <w:t>م</w:t>
      </w:r>
      <w:r w:rsidRPr="000032C7">
        <w:rPr>
          <w:rFonts w:ascii="Simplified Arabic" w:hAnsi="Simplified Arabic" w:cs="Simplified Arabic" w:hint="cs"/>
          <w:sz w:val="28"/>
          <w:szCs w:val="28"/>
          <w:rtl/>
          <w:lang w:bidi="ar-DZ"/>
        </w:rPr>
        <w:t xml:space="preserve"> بمعنى "طريقة خاصة لتطبيق التفكير" ، ليتحول بعد ذلك إلى مفهوم آخر "إجراء وممارسة يعتمد عليها تعليم وتطبيق الفن"، في عام 1637</w:t>
      </w:r>
      <w:r>
        <w:rPr>
          <w:rFonts w:ascii="Simplified Arabic" w:hAnsi="Simplified Arabic" w:cs="Simplified Arabic" w:hint="cs"/>
          <w:sz w:val="28"/>
          <w:szCs w:val="28"/>
          <w:rtl/>
          <w:lang w:bidi="ar-DZ"/>
        </w:rPr>
        <w:t>م</w:t>
      </w:r>
      <w:r w:rsidRPr="000032C7">
        <w:rPr>
          <w:rFonts w:ascii="Simplified Arabic" w:hAnsi="Simplified Arabic" w:cs="Simplified Arabic" w:hint="cs"/>
          <w:sz w:val="28"/>
          <w:szCs w:val="28"/>
          <w:rtl/>
          <w:lang w:bidi="ar-DZ"/>
        </w:rPr>
        <w:t xml:space="preserve"> قام الفيلسوف </w:t>
      </w:r>
      <w:r w:rsidRPr="000032C7">
        <w:rPr>
          <w:rFonts w:ascii="Simplified Arabic" w:hAnsi="Simplified Arabic" w:cs="Simplified Arabic"/>
          <w:sz w:val="24"/>
          <w:szCs w:val="24"/>
          <w:lang w:bidi="ar-DZ"/>
        </w:rPr>
        <w:t>(René, Descartes)</w:t>
      </w:r>
      <w:r w:rsidRPr="000032C7">
        <w:rPr>
          <w:rFonts w:ascii="Simplified Arabic" w:hAnsi="Simplified Arabic" w:cs="Simplified Arabic" w:hint="cs"/>
          <w:sz w:val="24"/>
          <w:szCs w:val="24"/>
          <w:rtl/>
          <w:lang w:bidi="ar-DZ"/>
        </w:rPr>
        <w:t xml:space="preserve"> </w:t>
      </w:r>
      <w:r w:rsidRPr="000032C7">
        <w:rPr>
          <w:rFonts w:ascii="Simplified Arabic" w:hAnsi="Simplified Arabic" w:cs="Simplified Arabic" w:hint="cs"/>
          <w:sz w:val="28"/>
          <w:szCs w:val="28"/>
          <w:rtl/>
          <w:lang w:bidi="ar-DZ"/>
        </w:rPr>
        <w:t>بإعطاء فهم جديد للمصطلح "طريقة عمل" خاصة بالعلم أو إجراء وتفكير علمي</w:t>
      </w:r>
      <w:r w:rsidRPr="000032C7">
        <w:rPr>
          <w:rFonts w:ascii="Simplified Arabic" w:hAnsi="Simplified Arabic" w:cs="Simplified Arabic"/>
          <w:sz w:val="28"/>
          <w:szCs w:val="28"/>
          <w:vertAlign w:val="superscript"/>
          <w:lang w:bidi="ar-DZ"/>
        </w:rPr>
        <w:footnoteReference w:customMarkFollows="1" w:id="1"/>
        <w:t>(1)</w:t>
      </w:r>
      <w:r w:rsidRPr="000032C7">
        <w:rPr>
          <w:rFonts w:ascii="Simplified Arabic" w:hAnsi="Simplified Arabic" w:cs="Simplified Arabic" w:hint="cs"/>
          <w:sz w:val="28"/>
          <w:szCs w:val="28"/>
          <w:rtl/>
          <w:lang w:bidi="ar-DZ"/>
        </w:rPr>
        <w:t xml:space="preserve">، في هذا الصدد يقول ديكارت: </w:t>
      </w:r>
      <w:r w:rsidRPr="000032C7">
        <w:rPr>
          <w:rFonts w:ascii="Simplified Arabic" w:hAnsi="Simplified Arabic" w:cs="Simplified Arabic" w:hint="cs"/>
          <w:b/>
          <w:bCs/>
          <w:i/>
          <w:iCs/>
          <w:sz w:val="28"/>
          <w:szCs w:val="28"/>
          <w:rtl/>
          <w:lang w:bidi="ar-DZ"/>
        </w:rPr>
        <w:t>" ... هكذا رسمي أو طريقتي ليست هنا لتعليم المنهج الذي يتوجب على كل شخص سلوكه من أجل تنظيم وتوصيل تفكيره، بل محاولة النظر في الكيفية التي أعتمدها شخصيا..."</w:t>
      </w:r>
      <w:r w:rsidRPr="000032C7">
        <w:rPr>
          <w:rFonts w:ascii="Simplified Arabic" w:hAnsi="Simplified Arabic" w:cs="Simplified Arabic"/>
          <w:b/>
          <w:bCs/>
          <w:i/>
          <w:iCs/>
          <w:sz w:val="28"/>
          <w:szCs w:val="28"/>
          <w:vertAlign w:val="superscript"/>
          <w:lang w:bidi="ar-DZ"/>
        </w:rPr>
        <w:footnoteReference w:customMarkFollows="1" w:id="2"/>
        <w:t>(*)</w:t>
      </w:r>
      <w:r w:rsidRPr="000032C7">
        <w:rPr>
          <w:rFonts w:ascii="Simplified Arabic" w:hAnsi="Simplified Arabic" w:cs="Simplified Arabic" w:hint="cs"/>
          <w:b/>
          <w:bCs/>
          <w:i/>
          <w:iCs/>
          <w:sz w:val="28"/>
          <w:szCs w:val="28"/>
          <w:rtl/>
          <w:lang w:bidi="ar-DZ"/>
        </w:rPr>
        <w:t xml:space="preserve"> </w:t>
      </w:r>
      <w:r w:rsidRPr="000032C7">
        <w:rPr>
          <w:rFonts w:ascii="Simplified Arabic" w:hAnsi="Simplified Arabic" w:cs="Simplified Arabic" w:hint="cs"/>
          <w:sz w:val="28"/>
          <w:szCs w:val="28"/>
          <w:rtl/>
          <w:lang w:bidi="ar-DZ"/>
        </w:rPr>
        <w:t>فالمنهج حسب الفيلسوف العالمي ديكارت هو مسار يقوم على تحليل معطيات التفكير ومحاولة إعطاء قاعدة مرجعية للبحث، فهو بعبارة أخرى علبة أدوات</w:t>
      </w:r>
      <w:r w:rsidRPr="000032C7">
        <w:rPr>
          <w:rFonts w:ascii="Simplified Arabic" w:hAnsi="Simplified Arabic" w:cs="Simplified Arabic"/>
          <w:sz w:val="28"/>
          <w:szCs w:val="28"/>
          <w:lang w:bidi="ar-DZ"/>
        </w:rPr>
        <w:t>"</w:t>
      </w:r>
      <w:r w:rsidRPr="000032C7">
        <w:rPr>
          <w:rFonts w:ascii="Simplified Arabic" w:hAnsi="Simplified Arabic" w:cs="Simplified Arabic"/>
          <w:sz w:val="24"/>
          <w:szCs w:val="24"/>
          <w:lang w:bidi="ar-DZ"/>
        </w:rPr>
        <w:t>Boite à outils</w:t>
      </w:r>
      <w:r w:rsidRPr="000032C7">
        <w:rPr>
          <w:rFonts w:ascii="Simplified Arabic" w:hAnsi="Simplified Arabic" w:cs="Simplified Arabic"/>
          <w:sz w:val="28"/>
          <w:szCs w:val="28"/>
          <w:lang w:bidi="ar-DZ"/>
        </w:rPr>
        <w:t xml:space="preserve">" </w:t>
      </w:r>
      <w:r w:rsidRPr="000032C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تستعمل</w:t>
      </w:r>
      <w:r w:rsidRPr="000032C7">
        <w:rPr>
          <w:rFonts w:ascii="Simplified Arabic" w:hAnsi="Simplified Arabic" w:cs="Simplified Arabic" w:hint="cs"/>
          <w:sz w:val="28"/>
          <w:szCs w:val="28"/>
          <w:rtl/>
          <w:lang w:bidi="ar-DZ"/>
        </w:rPr>
        <w:t xml:space="preserve"> لإنجاز البحث في العلوم.</w:t>
      </w:r>
    </w:p>
    <w:p w:rsidR="004746F1" w:rsidRPr="000032C7" w:rsidRDefault="004746F1" w:rsidP="0071308B">
      <w:pPr>
        <w:bidi/>
        <w:jc w:val="both"/>
        <w:rPr>
          <w:rFonts w:ascii="Simplified Arabic" w:hAnsi="Simplified Arabic" w:cs="Simplified Arabic"/>
          <w:sz w:val="28"/>
          <w:szCs w:val="28"/>
          <w:rtl/>
          <w:lang w:bidi="ar-DZ"/>
        </w:rPr>
      </w:pPr>
      <w:r w:rsidRPr="000032C7">
        <w:rPr>
          <w:rFonts w:ascii="Simplified Arabic" w:hAnsi="Simplified Arabic" w:cs="Simplified Arabic" w:hint="cs"/>
          <w:sz w:val="28"/>
          <w:szCs w:val="28"/>
          <w:rtl/>
          <w:lang w:bidi="ar-DZ"/>
        </w:rPr>
        <w:tab/>
        <w:t xml:space="preserve">التعريفات في هذا الباب كثيرة يمكن ذكر أكثرها </w:t>
      </w:r>
      <w:proofErr w:type="spellStart"/>
      <w:r w:rsidRPr="000032C7">
        <w:rPr>
          <w:rFonts w:ascii="Simplified Arabic" w:hAnsi="Simplified Arabic" w:cs="Simplified Arabic" w:hint="cs"/>
          <w:sz w:val="28"/>
          <w:szCs w:val="28"/>
          <w:rtl/>
          <w:lang w:bidi="ar-DZ"/>
        </w:rPr>
        <w:t>إستشهادا</w:t>
      </w:r>
      <w:proofErr w:type="spellEnd"/>
      <w:r w:rsidRPr="000032C7">
        <w:rPr>
          <w:rFonts w:ascii="Simplified Arabic" w:hAnsi="Simplified Arabic" w:cs="Simplified Arabic" w:hint="cs"/>
          <w:sz w:val="28"/>
          <w:szCs w:val="28"/>
          <w:rtl/>
          <w:lang w:bidi="ar-DZ"/>
        </w:rPr>
        <w:t xml:space="preserve">، فحسب </w:t>
      </w:r>
      <w:r w:rsidRPr="000032C7">
        <w:rPr>
          <w:rFonts w:ascii="Simplified Arabic" w:hAnsi="Simplified Arabic" w:cs="Simplified Arabic"/>
          <w:sz w:val="28"/>
          <w:szCs w:val="28"/>
          <w:lang w:bidi="ar-DZ"/>
        </w:rPr>
        <w:t>(</w:t>
      </w:r>
      <w:r w:rsidRPr="000032C7">
        <w:rPr>
          <w:rFonts w:ascii="Simplified Arabic" w:hAnsi="Simplified Arabic" w:cs="Simplified Arabic"/>
          <w:sz w:val="24"/>
          <w:szCs w:val="24"/>
          <w:lang w:bidi="ar-DZ"/>
        </w:rPr>
        <w:t>Maurice, Angers</w:t>
      </w:r>
      <w:r w:rsidRPr="000032C7">
        <w:rPr>
          <w:rFonts w:ascii="Simplified Arabic" w:hAnsi="Simplified Arabic" w:cs="Simplified Arabic"/>
          <w:sz w:val="28"/>
          <w:szCs w:val="28"/>
          <w:lang w:bidi="ar-DZ"/>
        </w:rPr>
        <w:t>)</w:t>
      </w:r>
      <w:r w:rsidRPr="000032C7">
        <w:rPr>
          <w:rFonts w:ascii="Simplified Arabic" w:hAnsi="Simplified Arabic" w:cs="Simplified Arabic" w:hint="cs"/>
          <w:sz w:val="28"/>
          <w:szCs w:val="28"/>
          <w:rtl/>
          <w:lang w:bidi="ar-DZ"/>
        </w:rPr>
        <w:t xml:space="preserve">: </w:t>
      </w:r>
      <w:r w:rsidRPr="000032C7">
        <w:rPr>
          <w:rFonts w:ascii="Simplified Arabic" w:hAnsi="Simplified Arabic" w:cs="Simplified Arabic" w:hint="cs"/>
          <w:i/>
          <w:iCs/>
          <w:sz w:val="28"/>
          <w:szCs w:val="28"/>
          <w:rtl/>
          <w:lang w:bidi="ar-DZ"/>
        </w:rPr>
        <w:t>"المنهج  هو مجموعة الطرائق والتقنيات التي توجه البحث وتنظم الإجراءات العلمية الخاصة به</w:t>
      </w:r>
      <w:r w:rsidRPr="000032C7">
        <w:rPr>
          <w:rFonts w:ascii="Simplified Arabic" w:hAnsi="Simplified Arabic" w:cs="Simplified Arabic" w:hint="cs"/>
          <w:sz w:val="28"/>
          <w:szCs w:val="28"/>
          <w:rtl/>
          <w:lang w:bidi="ar-DZ"/>
        </w:rPr>
        <w:t>"</w:t>
      </w:r>
      <w:r w:rsidR="00784777">
        <w:rPr>
          <w:rStyle w:val="a4"/>
          <w:rFonts w:ascii="Simplified Arabic" w:hAnsi="Simplified Arabic" w:cs="Simplified Arabic"/>
          <w:sz w:val="28"/>
          <w:szCs w:val="28"/>
          <w:lang w:bidi="ar-DZ"/>
        </w:rPr>
        <w:footnoteReference w:customMarkFollows="1" w:id="3"/>
        <w:t>(2)</w:t>
      </w:r>
      <w:r w:rsidRPr="000032C7">
        <w:rPr>
          <w:rFonts w:ascii="Simplified Arabic" w:hAnsi="Simplified Arabic" w:cs="Simplified Arabic" w:hint="cs"/>
          <w:sz w:val="28"/>
          <w:szCs w:val="28"/>
          <w:rtl/>
          <w:lang w:bidi="ar-DZ"/>
        </w:rPr>
        <w:t>،</w:t>
      </w:r>
      <w:r w:rsidR="0071308B">
        <w:rPr>
          <w:rFonts w:ascii="Simplified Arabic" w:hAnsi="Simplified Arabic" w:cs="Simplified Arabic" w:hint="cs"/>
          <w:sz w:val="28"/>
          <w:szCs w:val="28"/>
          <w:rtl/>
          <w:lang w:bidi="ar-DZ"/>
        </w:rPr>
        <w:t xml:space="preserve"> </w:t>
      </w:r>
      <w:r w:rsidRPr="000032C7">
        <w:rPr>
          <w:rFonts w:ascii="Simplified Arabic" w:hAnsi="Simplified Arabic" w:cs="Simplified Arabic" w:hint="cs"/>
          <w:sz w:val="28"/>
          <w:szCs w:val="28"/>
          <w:rtl/>
          <w:lang w:bidi="ar-DZ"/>
        </w:rPr>
        <w:t xml:space="preserve">أما الأستاذ </w:t>
      </w:r>
      <w:r w:rsidRPr="000032C7">
        <w:rPr>
          <w:rFonts w:ascii="Simplified Arabic" w:hAnsi="Simplified Arabic" w:cs="Simplified Arabic"/>
          <w:sz w:val="28"/>
          <w:szCs w:val="28"/>
          <w:lang w:bidi="ar-DZ"/>
        </w:rPr>
        <w:t>(</w:t>
      </w:r>
      <w:r w:rsidRPr="000032C7">
        <w:rPr>
          <w:rFonts w:ascii="Simplified Arabic" w:hAnsi="Simplified Arabic" w:cs="Simplified Arabic"/>
          <w:sz w:val="24"/>
          <w:szCs w:val="24"/>
          <w:lang w:bidi="ar-DZ"/>
        </w:rPr>
        <w:t>Benoit, Gauthier</w:t>
      </w:r>
      <w:r w:rsidRPr="000032C7">
        <w:rPr>
          <w:rFonts w:ascii="Simplified Arabic" w:hAnsi="Simplified Arabic" w:cs="Simplified Arabic"/>
          <w:sz w:val="28"/>
          <w:szCs w:val="28"/>
          <w:lang w:bidi="ar-DZ"/>
        </w:rPr>
        <w:t>)</w:t>
      </w:r>
      <w:r w:rsidRPr="000032C7">
        <w:rPr>
          <w:rFonts w:ascii="Simplified Arabic" w:hAnsi="Simplified Arabic" w:cs="Simplified Arabic" w:hint="cs"/>
          <w:sz w:val="28"/>
          <w:szCs w:val="28"/>
          <w:rtl/>
          <w:lang w:bidi="ar-DZ"/>
        </w:rPr>
        <w:t xml:space="preserve"> فالمنهج عنده: " </w:t>
      </w:r>
      <w:r w:rsidRPr="000032C7">
        <w:rPr>
          <w:rFonts w:ascii="Simplified Arabic" w:hAnsi="Simplified Arabic" w:cs="Simplified Arabic" w:hint="cs"/>
          <w:i/>
          <w:iCs/>
          <w:sz w:val="28"/>
          <w:szCs w:val="28"/>
          <w:rtl/>
          <w:lang w:bidi="ar-DZ"/>
        </w:rPr>
        <w:t>طريقة لمقابلة الأفكار المقتبسة من التجربة والخيال، والمعطيات الملموسة الناتجة عن الملاحظة بغية تأكيد أو رفض الأفكار المكونة في بداية البحث</w:t>
      </w:r>
      <w:r w:rsidRPr="000032C7">
        <w:rPr>
          <w:rFonts w:ascii="Simplified Arabic" w:hAnsi="Simplified Arabic" w:cs="Simplified Arabic" w:hint="cs"/>
          <w:sz w:val="28"/>
          <w:szCs w:val="28"/>
          <w:rtl/>
          <w:lang w:bidi="ar-DZ"/>
        </w:rPr>
        <w:t>"</w:t>
      </w:r>
      <w:r w:rsidR="0071308B">
        <w:rPr>
          <w:rStyle w:val="a4"/>
          <w:rFonts w:ascii="Simplified Arabic" w:hAnsi="Simplified Arabic" w:cs="Simplified Arabic"/>
          <w:sz w:val="28"/>
          <w:szCs w:val="28"/>
          <w:lang w:bidi="ar-DZ"/>
        </w:rPr>
        <w:footnoteReference w:customMarkFollows="1" w:id="4"/>
        <w:t>(3)</w:t>
      </w:r>
      <w:r w:rsidRPr="000032C7">
        <w:rPr>
          <w:rFonts w:ascii="Simplified Arabic" w:hAnsi="Simplified Arabic" w:cs="Simplified Arabic" w:hint="cs"/>
          <w:sz w:val="28"/>
          <w:szCs w:val="28"/>
          <w:rtl/>
          <w:lang w:bidi="ar-DZ"/>
        </w:rPr>
        <w:t>.</w:t>
      </w:r>
    </w:p>
    <w:p w:rsidR="00784777" w:rsidRDefault="004746F1" w:rsidP="00784777">
      <w:pPr>
        <w:bidi/>
        <w:jc w:val="both"/>
        <w:rPr>
          <w:rFonts w:ascii="Simplified Arabic" w:hAnsi="Simplified Arabic" w:cs="Simplified Arabic"/>
          <w:sz w:val="28"/>
          <w:szCs w:val="28"/>
          <w:rtl/>
          <w:lang w:bidi="ar-DZ"/>
        </w:rPr>
      </w:pPr>
      <w:r w:rsidRPr="000032C7">
        <w:rPr>
          <w:rFonts w:ascii="Simplified Arabic" w:hAnsi="Simplified Arabic" w:cs="Simplified Arabic" w:hint="cs"/>
          <w:sz w:val="28"/>
          <w:szCs w:val="28"/>
          <w:rtl/>
          <w:lang w:bidi="ar-DZ"/>
        </w:rPr>
        <w:lastRenderedPageBreak/>
        <w:t xml:space="preserve">لكن من جهة أخرى المنهج  في العلوم الإنسانية يختلف عن العلوم التطبيقية، وكشرح لهذا السرد قام الأستاذ الكبير </w:t>
      </w:r>
      <w:r w:rsidRPr="000032C7">
        <w:rPr>
          <w:rFonts w:ascii="Simplified Arabic" w:hAnsi="Simplified Arabic" w:cs="Simplified Arabic"/>
          <w:sz w:val="24"/>
          <w:szCs w:val="24"/>
          <w:lang w:bidi="ar-DZ"/>
        </w:rPr>
        <w:t>(Karl, Popper)</w:t>
      </w:r>
      <w:r w:rsidRPr="000032C7">
        <w:rPr>
          <w:rFonts w:ascii="Simplified Arabic" w:hAnsi="Simplified Arabic" w:cs="Simplified Arabic" w:hint="cs"/>
          <w:sz w:val="24"/>
          <w:szCs w:val="24"/>
          <w:rtl/>
          <w:lang w:bidi="ar-DZ"/>
        </w:rPr>
        <w:t xml:space="preserve"> </w:t>
      </w:r>
      <w:r w:rsidRPr="000032C7">
        <w:rPr>
          <w:rFonts w:ascii="Simplified Arabic" w:hAnsi="Simplified Arabic" w:cs="Simplified Arabic" w:hint="cs"/>
          <w:sz w:val="28"/>
          <w:szCs w:val="28"/>
          <w:rtl/>
          <w:lang w:bidi="ar-DZ"/>
        </w:rPr>
        <w:t xml:space="preserve">بتوضيح الفرق بين العلوم التطبيقية والإنسانية، فقد ذكر أن الفيزياء علم منظم يقوم على </w:t>
      </w:r>
      <w:proofErr w:type="spellStart"/>
      <w:r w:rsidRPr="000032C7">
        <w:rPr>
          <w:rFonts w:ascii="Simplified Arabic" w:hAnsi="Simplified Arabic" w:cs="Simplified Arabic" w:hint="cs"/>
          <w:sz w:val="28"/>
          <w:szCs w:val="28"/>
          <w:rtl/>
          <w:lang w:bidi="ar-DZ"/>
        </w:rPr>
        <w:t>الإتفاق</w:t>
      </w:r>
      <w:proofErr w:type="spellEnd"/>
      <w:r w:rsidRPr="000032C7">
        <w:rPr>
          <w:rFonts w:ascii="Simplified Arabic" w:hAnsi="Simplified Arabic" w:cs="Simplified Arabic" w:hint="cs"/>
          <w:sz w:val="28"/>
          <w:szCs w:val="28"/>
          <w:rtl/>
          <w:lang w:bidi="ar-DZ"/>
        </w:rPr>
        <w:t xml:space="preserve"> النظري، كما يسميه هو </w:t>
      </w:r>
      <w:r w:rsidRPr="000032C7">
        <w:rPr>
          <w:rFonts w:ascii="Simplified Arabic" w:hAnsi="Simplified Arabic" w:cs="Simplified Arabic"/>
          <w:sz w:val="24"/>
          <w:szCs w:val="24"/>
          <w:lang w:bidi="ar-DZ"/>
        </w:rPr>
        <w:t>(convention théorique)</w:t>
      </w:r>
      <w:r w:rsidRPr="000032C7">
        <w:rPr>
          <w:rFonts w:ascii="Simplified Arabic" w:hAnsi="Simplified Arabic" w:cs="Simplified Arabic" w:hint="cs"/>
          <w:sz w:val="28"/>
          <w:szCs w:val="28"/>
          <w:rtl/>
          <w:lang w:bidi="ar-DZ"/>
        </w:rPr>
        <w:t xml:space="preserve"> بعبارة أخرى نظريات يتفق عليها الجميع مما يسمح بتكوين أرضية قوية لمنطلقات الدراسات العلمية، بينما الفلاسفة لا يمتلكون مثل هذا التوافق أو </w:t>
      </w:r>
      <w:proofErr w:type="spellStart"/>
      <w:r w:rsidRPr="000032C7">
        <w:rPr>
          <w:rFonts w:ascii="Simplified Arabic" w:hAnsi="Simplified Arabic" w:cs="Simplified Arabic" w:hint="cs"/>
          <w:sz w:val="28"/>
          <w:szCs w:val="28"/>
          <w:rtl/>
          <w:lang w:bidi="ar-DZ"/>
        </w:rPr>
        <w:t>الإتفاق</w:t>
      </w:r>
      <w:proofErr w:type="spellEnd"/>
      <w:r w:rsidRPr="000032C7">
        <w:rPr>
          <w:rFonts w:ascii="Simplified Arabic" w:hAnsi="Simplified Arabic" w:cs="Simplified Arabic" w:hint="cs"/>
          <w:sz w:val="28"/>
          <w:szCs w:val="28"/>
          <w:rtl/>
          <w:lang w:bidi="ar-DZ"/>
        </w:rPr>
        <w:t xml:space="preserve"> وهنا يأتي الفهم الدقيق لهذا المفكر الذي يبين أن العلوم الإنسانية تأتي بين هذا وذاك فلا هي فيزياء ولاهي فلسفة</w:t>
      </w:r>
      <w:r w:rsidR="00784777">
        <w:rPr>
          <w:rFonts w:ascii="Simplified Arabic" w:hAnsi="Simplified Arabic" w:cs="Simplified Arabic"/>
          <w:sz w:val="28"/>
          <w:szCs w:val="28"/>
          <w:lang w:bidi="ar-DZ"/>
        </w:rPr>
        <w:t xml:space="preserve"> </w:t>
      </w:r>
      <w:r w:rsidR="00784777">
        <w:rPr>
          <w:rFonts w:ascii="Simplified Arabic" w:hAnsi="Simplified Arabic" w:cs="Simplified Arabic" w:hint="cs"/>
          <w:sz w:val="28"/>
          <w:szCs w:val="28"/>
          <w:rtl/>
          <w:lang w:bidi="ar-DZ"/>
        </w:rPr>
        <w:t xml:space="preserve"> </w:t>
      </w:r>
      <w:r w:rsidR="00784777" w:rsidRPr="000032C7">
        <w:rPr>
          <w:rFonts w:ascii="Simplified Arabic" w:hAnsi="Simplified Arabic" w:cs="Simplified Arabic" w:hint="cs"/>
          <w:sz w:val="28"/>
          <w:szCs w:val="28"/>
          <w:rtl/>
          <w:lang w:bidi="ar-DZ"/>
        </w:rPr>
        <w:t xml:space="preserve">، فالعلوم الإنسانية فيها خلاف كبير بين العلماء والدارسين ونجد نفس التخمين عند المفكر المعروف </w:t>
      </w:r>
      <w:r w:rsidR="00784777" w:rsidRPr="000032C7">
        <w:rPr>
          <w:rFonts w:ascii="Simplified Arabic" w:hAnsi="Simplified Arabic" w:cs="Simplified Arabic"/>
          <w:sz w:val="28"/>
          <w:szCs w:val="28"/>
          <w:lang w:bidi="ar-DZ"/>
        </w:rPr>
        <w:t>(</w:t>
      </w:r>
      <w:r w:rsidR="00784777" w:rsidRPr="000032C7">
        <w:rPr>
          <w:rFonts w:ascii="Simplified Arabic" w:hAnsi="Simplified Arabic" w:cs="Simplified Arabic"/>
          <w:sz w:val="24"/>
          <w:szCs w:val="24"/>
          <w:lang w:bidi="ar-DZ"/>
        </w:rPr>
        <w:t>Edgar, Morin</w:t>
      </w:r>
      <w:r w:rsidR="00784777" w:rsidRPr="000032C7">
        <w:rPr>
          <w:rFonts w:ascii="Simplified Arabic" w:hAnsi="Simplified Arabic" w:cs="Simplified Arabic"/>
          <w:sz w:val="28"/>
          <w:szCs w:val="28"/>
          <w:lang w:bidi="ar-DZ"/>
        </w:rPr>
        <w:t>)</w:t>
      </w:r>
      <w:r w:rsidR="00784777" w:rsidRPr="000032C7">
        <w:rPr>
          <w:rFonts w:ascii="Simplified Arabic" w:hAnsi="Simplified Arabic" w:cs="Simplified Arabic" w:hint="cs"/>
          <w:sz w:val="28"/>
          <w:szCs w:val="28"/>
          <w:rtl/>
          <w:lang w:bidi="ar-DZ"/>
        </w:rPr>
        <w:t xml:space="preserve"> الذي يسمي العلوم التطبيقية بالعلوم النقية أو الشريفة </w:t>
      </w:r>
      <w:r w:rsidR="00784777" w:rsidRPr="000032C7">
        <w:rPr>
          <w:rFonts w:ascii="Simplified Arabic" w:hAnsi="Simplified Arabic" w:cs="Simplified Arabic"/>
          <w:sz w:val="24"/>
          <w:szCs w:val="24"/>
          <w:lang w:bidi="ar-DZ"/>
        </w:rPr>
        <w:t>(Noble)</w:t>
      </w:r>
      <w:r w:rsidR="00784777" w:rsidRPr="000032C7">
        <w:rPr>
          <w:rFonts w:ascii="Simplified Arabic" w:hAnsi="Simplified Arabic" w:cs="Simplified Arabic" w:hint="cs"/>
          <w:sz w:val="24"/>
          <w:szCs w:val="24"/>
          <w:rtl/>
          <w:lang w:bidi="ar-DZ"/>
        </w:rPr>
        <w:t xml:space="preserve"> </w:t>
      </w:r>
      <w:r w:rsidR="00784777" w:rsidRPr="000032C7">
        <w:rPr>
          <w:rFonts w:ascii="Simplified Arabic" w:hAnsi="Simplified Arabic" w:cs="Simplified Arabic" w:hint="cs"/>
          <w:sz w:val="28"/>
          <w:szCs w:val="28"/>
          <w:rtl/>
          <w:lang w:bidi="ar-DZ"/>
        </w:rPr>
        <w:t xml:space="preserve">والعلوم الإنسانية بالعلوم اللينة </w:t>
      </w:r>
      <w:r w:rsidR="00784777" w:rsidRPr="000032C7">
        <w:rPr>
          <w:rFonts w:ascii="Simplified Arabic" w:hAnsi="Simplified Arabic" w:cs="Simplified Arabic"/>
          <w:sz w:val="24"/>
          <w:szCs w:val="24"/>
          <w:lang w:bidi="ar-DZ"/>
        </w:rPr>
        <w:t>(Molles)</w:t>
      </w:r>
      <w:r w:rsidR="00784777" w:rsidRPr="000032C7">
        <w:rPr>
          <w:rFonts w:ascii="Simplified Arabic" w:hAnsi="Simplified Arabic" w:cs="Simplified Arabic" w:hint="cs"/>
          <w:sz w:val="28"/>
          <w:szCs w:val="28"/>
          <w:rtl/>
          <w:lang w:bidi="ar-DZ"/>
        </w:rPr>
        <w:t xml:space="preserve"> </w:t>
      </w:r>
      <w:r w:rsidR="00784777" w:rsidRPr="000032C7">
        <w:rPr>
          <w:rFonts w:ascii="Simplified Arabic" w:hAnsi="Simplified Arabic" w:cs="Simplified Arabic"/>
          <w:sz w:val="28"/>
          <w:szCs w:val="28"/>
          <w:lang w:bidi="ar-DZ"/>
        </w:rPr>
        <w:t xml:space="preserve"> </w:t>
      </w:r>
      <w:r w:rsidR="00784777" w:rsidRPr="000032C7">
        <w:rPr>
          <w:rFonts w:ascii="Simplified Arabic" w:hAnsi="Simplified Arabic" w:cs="Simplified Arabic"/>
          <w:sz w:val="28"/>
          <w:szCs w:val="28"/>
          <w:vertAlign w:val="superscript"/>
          <w:lang w:bidi="ar-DZ"/>
        </w:rPr>
        <w:footnoteReference w:customMarkFollows="1" w:id="5"/>
        <w:t>(1)</w:t>
      </w:r>
      <w:r w:rsidR="00784777" w:rsidRPr="000032C7">
        <w:rPr>
          <w:rFonts w:ascii="Simplified Arabic" w:hAnsi="Simplified Arabic" w:cs="Simplified Arabic" w:hint="cs"/>
          <w:sz w:val="28"/>
          <w:szCs w:val="28"/>
          <w:rtl/>
          <w:lang w:bidi="ar-DZ"/>
        </w:rPr>
        <w:t xml:space="preserve">وهذا يوضح الطابع الذي تكتسيه العلوم الإنسانية في التعامل مع المفاهيم </w:t>
      </w:r>
      <w:r w:rsidR="00784777" w:rsidRPr="000032C7">
        <w:rPr>
          <w:rFonts w:ascii="Simplified Arabic" w:hAnsi="Simplified Arabic" w:cs="Simplified Arabic"/>
          <w:sz w:val="28"/>
          <w:szCs w:val="28"/>
          <w:lang w:bidi="ar-DZ"/>
        </w:rPr>
        <w:t>(</w:t>
      </w:r>
      <w:r w:rsidR="00784777" w:rsidRPr="000032C7">
        <w:rPr>
          <w:rFonts w:ascii="Simplified Arabic" w:hAnsi="Simplified Arabic" w:cs="Simplified Arabic"/>
          <w:sz w:val="24"/>
          <w:szCs w:val="24"/>
          <w:lang w:bidi="ar-DZ"/>
        </w:rPr>
        <w:t>Paradigmes</w:t>
      </w:r>
      <w:r w:rsidR="00784777" w:rsidRPr="000032C7">
        <w:rPr>
          <w:rFonts w:ascii="Simplified Arabic" w:hAnsi="Simplified Arabic" w:cs="Simplified Arabic"/>
          <w:sz w:val="28"/>
          <w:szCs w:val="28"/>
          <w:lang w:bidi="ar-DZ"/>
        </w:rPr>
        <w:t>)</w:t>
      </w:r>
      <w:r w:rsidR="00784777" w:rsidRPr="000032C7">
        <w:rPr>
          <w:rFonts w:ascii="Simplified Arabic" w:hAnsi="Simplified Arabic" w:cs="Simplified Arabic" w:hint="cs"/>
          <w:sz w:val="28"/>
          <w:szCs w:val="28"/>
          <w:rtl/>
          <w:lang w:bidi="ar-DZ"/>
        </w:rPr>
        <w:t xml:space="preserve"> والتفسيرات التي تشكل في كل مرة صعوبات بين التخصصات الإنسانية لكثرة </w:t>
      </w:r>
      <w:proofErr w:type="spellStart"/>
      <w:r w:rsidR="00784777" w:rsidRPr="000032C7">
        <w:rPr>
          <w:rFonts w:ascii="Simplified Arabic" w:hAnsi="Simplified Arabic" w:cs="Simplified Arabic" w:hint="cs"/>
          <w:sz w:val="28"/>
          <w:szCs w:val="28"/>
          <w:rtl/>
          <w:lang w:bidi="ar-DZ"/>
        </w:rPr>
        <w:t>إستخدامها</w:t>
      </w:r>
      <w:proofErr w:type="spellEnd"/>
      <w:r w:rsidR="00784777" w:rsidRPr="000032C7">
        <w:rPr>
          <w:rFonts w:ascii="Simplified Arabic" w:hAnsi="Simplified Arabic" w:cs="Simplified Arabic" w:hint="cs"/>
          <w:sz w:val="28"/>
          <w:szCs w:val="28"/>
          <w:rtl/>
          <w:lang w:bidi="ar-DZ"/>
        </w:rPr>
        <w:t xml:space="preserve"> بمقاربات عديدة فقد أبدع </w:t>
      </w:r>
      <w:r w:rsidR="00784777" w:rsidRPr="000032C7">
        <w:rPr>
          <w:rFonts w:ascii="Simplified Arabic" w:hAnsi="Simplified Arabic" w:cs="Simplified Arabic"/>
          <w:sz w:val="24"/>
          <w:szCs w:val="24"/>
          <w:lang w:bidi="ar-DZ"/>
        </w:rPr>
        <w:t>(Thomas, Kuhn)</w:t>
      </w:r>
      <w:r w:rsidR="00784777" w:rsidRPr="000032C7">
        <w:rPr>
          <w:rFonts w:ascii="Simplified Arabic" w:hAnsi="Simplified Arabic" w:cs="Simplified Arabic" w:hint="cs"/>
          <w:sz w:val="28"/>
          <w:szCs w:val="28"/>
          <w:rtl/>
          <w:lang w:bidi="ar-DZ"/>
        </w:rPr>
        <w:t xml:space="preserve"> عندما شرح ذلك بقوله : " كل علم يتطور حسب فروقات بين مرحلة يكون فيها المفهوم مقبول عند الجميع، ومرحلة يكون فيها أزمة على مستوى المفهوم المعتمد أي مرحلة يعاد فيها النظر في المفهوم فيأخذ المعنى الجديد مكان المعنى القديم</w:t>
      </w:r>
      <w:r w:rsidR="00784777" w:rsidRPr="000032C7">
        <w:rPr>
          <w:rFonts w:ascii="Simplified Arabic" w:hAnsi="Simplified Arabic" w:cs="Simplified Arabic"/>
          <w:sz w:val="28"/>
          <w:szCs w:val="28"/>
          <w:vertAlign w:val="superscript"/>
          <w:lang w:bidi="ar-DZ"/>
        </w:rPr>
        <w:footnoteReference w:customMarkFollows="1" w:id="6"/>
        <w:t>(2)</w:t>
      </w:r>
      <w:r w:rsidR="00784777" w:rsidRPr="000032C7">
        <w:rPr>
          <w:rFonts w:ascii="Simplified Arabic" w:hAnsi="Simplified Arabic" w:cs="Simplified Arabic" w:hint="cs"/>
          <w:sz w:val="28"/>
          <w:szCs w:val="28"/>
          <w:rtl/>
          <w:lang w:bidi="ar-DZ"/>
        </w:rPr>
        <w:t xml:space="preserve"> وفي هذا دلالة إلى تجدد البحث وتعدد الإشكاليات والطرائق في مجال البحث.</w:t>
      </w:r>
    </w:p>
    <w:p w:rsidR="00A65043" w:rsidRDefault="00AD172E" w:rsidP="00840FD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كتلخيص لما تم عرضه حول قضايا المنهج يمكن تحديد فهم مبسط لقضية المنهج الذي هو </w:t>
      </w:r>
      <w:proofErr w:type="spellStart"/>
      <w:r>
        <w:rPr>
          <w:rFonts w:ascii="Simplified Arabic" w:hAnsi="Simplified Arabic" w:cs="Simplified Arabic" w:hint="cs"/>
          <w:sz w:val="28"/>
          <w:szCs w:val="28"/>
          <w:rtl/>
          <w:lang w:bidi="ar-DZ"/>
        </w:rPr>
        <w:t>إحترام</w:t>
      </w:r>
      <w:proofErr w:type="spellEnd"/>
      <w:r>
        <w:rPr>
          <w:rFonts w:ascii="Simplified Arabic" w:hAnsi="Simplified Arabic" w:cs="Simplified Arabic" w:hint="cs"/>
          <w:sz w:val="28"/>
          <w:szCs w:val="28"/>
          <w:rtl/>
          <w:lang w:bidi="ar-DZ"/>
        </w:rPr>
        <w:t xml:space="preserve"> لمسار معين عند البحث عن موضوع محدد، هذا المسار يتمثل في إجراءات دقيقة ومحددة بتنظيم محكم مع </w:t>
      </w:r>
      <w:proofErr w:type="spellStart"/>
      <w:r>
        <w:rPr>
          <w:rFonts w:ascii="Simplified Arabic" w:hAnsi="Simplified Arabic" w:cs="Simplified Arabic" w:hint="cs"/>
          <w:sz w:val="28"/>
          <w:szCs w:val="28"/>
          <w:rtl/>
          <w:lang w:bidi="ar-DZ"/>
        </w:rPr>
        <w:t>إلتزام</w:t>
      </w:r>
      <w:proofErr w:type="spellEnd"/>
      <w:r>
        <w:rPr>
          <w:rFonts w:ascii="Simplified Arabic" w:hAnsi="Simplified Arabic" w:cs="Simplified Arabic" w:hint="cs"/>
          <w:sz w:val="28"/>
          <w:szCs w:val="28"/>
          <w:rtl/>
          <w:lang w:bidi="ar-DZ"/>
        </w:rPr>
        <w:t xml:space="preserve"> منطق ليّن بعبارة </w:t>
      </w:r>
      <w:r w:rsidR="00840FD2">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بسط خطوات التنظيم تكون قابلة للتغيير حسب مسار البحث</w:t>
      </w:r>
      <w:r w:rsidR="00840FD2">
        <w:rPr>
          <w:rFonts w:ascii="Simplified Arabic" w:hAnsi="Simplified Arabic" w:cs="Simplified Arabic" w:hint="cs"/>
          <w:sz w:val="28"/>
          <w:szCs w:val="28"/>
          <w:rtl/>
          <w:lang w:bidi="ar-DZ"/>
        </w:rPr>
        <w:t xml:space="preserve">، من الأمور التي يمكن أيضا </w:t>
      </w:r>
      <w:proofErr w:type="spellStart"/>
      <w:r w:rsidR="00840FD2">
        <w:rPr>
          <w:rFonts w:ascii="Simplified Arabic" w:hAnsi="Simplified Arabic" w:cs="Simplified Arabic" w:hint="cs"/>
          <w:sz w:val="28"/>
          <w:szCs w:val="28"/>
          <w:rtl/>
          <w:lang w:bidi="ar-DZ"/>
        </w:rPr>
        <w:t>الإستفادة</w:t>
      </w:r>
      <w:proofErr w:type="spellEnd"/>
      <w:r w:rsidR="00840FD2">
        <w:rPr>
          <w:rFonts w:ascii="Simplified Arabic" w:hAnsi="Simplified Arabic" w:cs="Simplified Arabic" w:hint="cs"/>
          <w:sz w:val="28"/>
          <w:szCs w:val="28"/>
          <w:rtl/>
          <w:lang w:bidi="ar-DZ"/>
        </w:rPr>
        <w:t xml:space="preserve"> منها هنا قضية المنهج والمناهج؛ المنهج كما سبق ذكرة مسار منظم ومحدد أي ببساطة خطوات عامة، أما المناهج فهي مدارس لها خصوصيات معينة في التعامل مه البحث، وكطرح شخصي لهذه المسألة نقول أن داخل كل مسار علمي (منهج) توجد أكثر من طريقة لتنفيذ البحث (مناهج) وهكذا نبتعد عن قضايا اللبس التي جاءت من خلال سوء الترجمة أو حتى نكون منصفين ترجمة المراجع الخاصة بالمنهجية من طرف غير المتخصصين وهذا ما خلق في الحقيقة مشاكل كبيرة لفهم قضايا المنهجية.</w:t>
      </w:r>
    </w:p>
    <w:p w:rsidR="00E965B7" w:rsidRPr="00E965B7" w:rsidRDefault="00E965B7" w:rsidP="00A65043">
      <w:pPr>
        <w:bidi/>
        <w:jc w:val="both"/>
        <w:rPr>
          <w:rFonts w:ascii="Simplified Arabic" w:hAnsi="Simplified Arabic" w:cs="Simplified Arabic"/>
          <w:b/>
          <w:bCs/>
          <w:i/>
          <w:iCs/>
          <w:sz w:val="28"/>
          <w:szCs w:val="28"/>
          <w:rtl/>
          <w:lang w:bidi="ar-DZ"/>
        </w:rPr>
      </w:pPr>
      <w:r w:rsidRPr="00E965B7">
        <w:rPr>
          <w:rFonts w:ascii="Simplified Arabic" w:hAnsi="Simplified Arabic" w:cs="Simplified Arabic" w:hint="cs"/>
          <w:b/>
          <w:bCs/>
          <w:i/>
          <w:iCs/>
          <w:sz w:val="28"/>
          <w:szCs w:val="28"/>
          <w:rtl/>
          <w:lang w:bidi="ar-DZ"/>
        </w:rPr>
        <w:lastRenderedPageBreak/>
        <w:t>المنهج تقنيا:</w:t>
      </w:r>
    </w:p>
    <w:p w:rsidR="00AD172E" w:rsidRDefault="00E965B7" w:rsidP="00E965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يمكننا الآن تقديم معلومات تقنية حول المنهج الممكن </w:t>
      </w:r>
      <w:proofErr w:type="spellStart"/>
      <w:r>
        <w:rPr>
          <w:rFonts w:ascii="Simplified Arabic" w:hAnsi="Simplified Arabic" w:cs="Simplified Arabic" w:hint="cs"/>
          <w:sz w:val="28"/>
          <w:szCs w:val="28"/>
          <w:rtl/>
          <w:lang w:bidi="ar-DZ"/>
        </w:rPr>
        <w:t>إعتماده</w:t>
      </w:r>
      <w:proofErr w:type="spellEnd"/>
      <w:r>
        <w:rPr>
          <w:rFonts w:ascii="Simplified Arabic" w:hAnsi="Simplified Arabic" w:cs="Simplified Arabic" w:hint="cs"/>
          <w:sz w:val="28"/>
          <w:szCs w:val="28"/>
          <w:rtl/>
          <w:lang w:bidi="ar-DZ"/>
        </w:rPr>
        <w:t xml:space="preserve"> في البحث العلمي</w:t>
      </w:r>
      <w:r w:rsidR="00630C94">
        <w:rPr>
          <w:rFonts w:ascii="Simplified Arabic" w:hAnsi="Simplified Arabic" w:cs="Simplified Arabic" w:hint="cs"/>
          <w:sz w:val="28"/>
          <w:szCs w:val="28"/>
          <w:rtl/>
          <w:lang w:bidi="ar-DZ"/>
        </w:rPr>
        <w:t>: المنهج المتبع في البحث يمكن أن يكون؛</w:t>
      </w:r>
    </w:p>
    <w:p w:rsidR="00630C94" w:rsidRDefault="00630C94" w:rsidP="00630C94">
      <w:pPr>
        <w:pStyle w:val="a5"/>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المنهج الوصفي: هذا المنهج يستخدم لوصف الظواهر وأسباب حدوثها، ودراسة هذه الأسباب لتعميمها، يجب أيضا فهم أن وصف الظاهرة تكون عندما نجد شيء جديد وهذا يشكل فارقا في مدى اختيار هذا المنهج من عدمه.</w:t>
      </w:r>
    </w:p>
    <w:p w:rsidR="00630C94" w:rsidRDefault="00630C94" w:rsidP="00630C94">
      <w:pPr>
        <w:pStyle w:val="a5"/>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المنهج التاريخي: يكون عند دراسة الأحداث الماضية، ويمكن </w:t>
      </w:r>
      <w:proofErr w:type="spellStart"/>
      <w:r>
        <w:rPr>
          <w:rFonts w:ascii="Simplified Arabic" w:hAnsi="Simplified Arabic" w:cs="Simplified Arabic" w:hint="cs"/>
          <w:sz w:val="28"/>
          <w:szCs w:val="28"/>
          <w:rtl/>
          <w:lang w:bidi="ar-DZ"/>
        </w:rPr>
        <w:t>إستخدامه</w:t>
      </w:r>
      <w:proofErr w:type="spellEnd"/>
      <w:r>
        <w:rPr>
          <w:rFonts w:ascii="Simplified Arabic" w:hAnsi="Simplified Arabic" w:cs="Simplified Arabic" w:hint="cs"/>
          <w:sz w:val="28"/>
          <w:szCs w:val="28"/>
          <w:rtl/>
          <w:lang w:bidi="ar-DZ"/>
        </w:rPr>
        <w:t xml:space="preserve"> في علم المكتبات شرط فهم هذا المنهج وتفاصيله مثال ذلك المواضيع التي تدرس المكتبات في التاريخ أو تاريخ التدوين وغيره، وللإشارة هنا المنهج التاريخي يختلف عن الوصفي.</w:t>
      </w:r>
    </w:p>
    <w:p w:rsidR="00630C94" w:rsidRDefault="00630C94" w:rsidP="00630C94">
      <w:pPr>
        <w:pStyle w:val="a5"/>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المنهج التقويمي، أصبح معتمد الآن وهو مناسب للدراسات التقويمية حيث يمكن للباحث في علم المكتبات </w:t>
      </w:r>
      <w:proofErr w:type="spellStart"/>
      <w:r>
        <w:rPr>
          <w:rFonts w:ascii="Simplified Arabic" w:hAnsi="Simplified Arabic" w:cs="Simplified Arabic" w:hint="cs"/>
          <w:sz w:val="28"/>
          <w:szCs w:val="28"/>
          <w:rtl/>
          <w:lang w:bidi="ar-DZ"/>
        </w:rPr>
        <w:t>الإستفادة</w:t>
      </w:r>
      <w:proofErr w:type="spellEnd"/>
      <w:r>
        <w:rPr>
          <w:rFonts w:ascii="Simplified Arabic" w:hAnsi="Simplified Arabic" w:cs="Simplified Arabic" w:hint="cs"/>
          <w:sz w:val="28"/>
          <w:szCs w:val="28"/>
          <w:rtl/>
          <w:lang w:bidi="ar-DZ"/>
        </w:rPr>
        <w:t xml:space="preserve"> منه عند دراسة أنظمة المعلومات أو تطبيق معايير تقنية في العمليات المكتبية وغير ذلك.</w:t>
      </w:r>
    </w:p>
    <w:p w:rsidR="00630C94" w:rsidRDefault="00630C94" w:rsidP="00630C94">
      <w:pPr>
        <w:pStyle w:val="a5"/>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منهج </w:t>
      </w:r>
      <w:proofErr w:type="spellStart"/>
      <w:r>
        <w:rPr>
          <w:rFonts w:ascii="Simplified Arabic" w:hAnsi="Simplified Arabic" w:cs="Simplified Arabic" w:hint="cs"/>
          <w:sz w:val="28"/>
          <w:szCs w:val="28"/>
          <w:rtl/>
          <w:lang w:bidi="ar-DZ"/>
        </w:rPr>
        <w:t>الإستقراء</w:t>
      </w:r>
      <w:proofErr w:type="spellEnd"/>
      <w:r>
        <w:rPr>
          <w:rFonts w:ascii="Simplified Arabic" w:hAnsi="Simplified Arabic" w:cs="Simplified Arabic" w:hint="cs"/>
          <w:sz w:val="28"/>
          <w:szCs w:val="28"/>
          <w:rtl/>
          <w:lang w:bidi="ar-DZ"/>
        </w:rPr>
        <w:t xml:space="preserve"> ويكون عند دراسة جزء من ظاهرة فقط ثم تعميمها.</w:t>
      </w:r>
    </w:p>
    <w:p w:rsidR="00630C94" w:rsidRDefault="00630C94" w:rsidP="00FB04AA">
      <w:pPr>
        <w:pStyle w:val="a5"/>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المنهج التجريبي، وهناك من يطلق عليه منهج تطبيقي، وهو تقريبا أهم منهج في علم المكتبات نظرا </w:t>
      </w:r>
      <w:proofErr w:type="spellStart"/>
      <w:r>
        <w:rPr>
          <w:rFonts w:ascii="Simplified Arabic" w:hAnsi="Simplified Arabic" w:cs="Simplified Arabic" w:hint="cs"/>
          <w:sz w:val="28"/>
          <w:szCs w:val="28"/>
          <w:rtl/>
          <w:lang w:bidi="ar-DZ"/>
        </w:rPr>
        <w:t>لخوصيات</w:t>
      </w:r>
      <w:proofErr w:type="spellEnd"/>
      <w:r>
        <w:rPr>
          <w:rFonts w:ascii="Simplified Arabic" w:hAnsi="Simplified Arabic" w:cs="Simplified Arabic" w:hint="cs"/>
          <w:sz w:val="28"/>
          <w:szCs w:val="28"/>
          <w:rtl/>
          <w:lang w:bidi="ar-DZ"/>
        </w:rPr>
        <w:t xml:space="preserve"> التخصص والميل للمعلومات التطبيقية والمعلومات التي فيها الكم، وهذا المنهج مشكل من الدراسات التي فيها دراسة ميدانية أو وثائقية أو إحصائية، </w:t>
      </w:r>
      <w:r w:rsidRPr="00630C94">
        <w:rPr>
          <w:rFonts w:ascii="Simplified Arabic" w:hAnsi="Simplified Arabic" w:cs="Simplified Arabic" w:hint="cs"/>
          <w:b/>
          <w:bCs/>
          <w:i/>
          <w:iCs/>
          <w:sz w:val="28"/>
          <w:szCs w:val="28"/>
          <w:u w:val="single"/>
          <w:rtl/>
          <w:lang w:bidi="ar-DZ"/>
        </w:rPr>
        <w:t>ويكون بقياس ظاهرة معينة والبحث عن العوامل المؤثرة فيها</w:t>
      </w:r>
      <w:r>
        <w:rPr>
          <w:rFonts w:ascii="Simplified Arabic" w:hAnsi="Simplified Arabic" w:cs="Simplified Arabic" w:hint="cs"/>
          <w:sz w:val="28"/>
          <w:szCs w:val="28"/>
          <w:rtl/>
          <w:lang w:bidi="ar-DZ"/>
        </w:rPr>
        <w:t xml:space="preserve"> </w:t>
      </w:r>
      <w:r w:rsidR="00FB04AA">
        <w:rPr>
          <w:rFonts w:ascii="Simplified Arabic" w:hAnsi="Simplified Arabic" w:cs="Simplified Arabic" w:hint="cs"/>
          <w:sz w:val="28"/>
          <w:szCs w:val="28"/>
          <w:rtl/>
          <w:lang w:bidi="ar-DZ"/>
        </w:rPr>
        <w:t>ثم محاولة التنبؤ لها غفي المستقبل. من أهم المقاربات في هذا المنهج دراسة الحالة.</w:t>
      </w:r>
    </w:p>
    <w:p w:rsidR="00FB04AA" w:rsidRDefault="00FB04AA" w:rsidP="00FB04AA">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طبعا للإشارة هنا يمكن للباحث الجمع بين أكثر من منهج في الدراسات للتوفيق بين ما هو نظري وتطبيقي لكن يجب فهم أن كل منهج له أدوات معينة </w:t>
      </w:r>
      <w:proofErr w:type="spellStart"/>
      <w:r>
        <w:rPr>
          <w:rFonts w:ascii="Simplified Arabic" w:hAnsi="Simplified Arabic" w:cs="Simplified Arabic" w:hint="cs"/>
          <w:sz w:val="28"/>
          <w:szCs w:val="28"/>
          <w:rtl/>
          <w:lang w:bidi="ar-DZ"/>
        </w:rPr>
        <w:t>بنبغي</w:t>
      </w:r>
      <w:proofErr w:type="spellEnd"/>
      <w:r>
        <w:rPr>
          <w:rFonts w:ascii="Simplified Arabic" w:hAnsi="Simplified Arabic" w:cs="Simplified Arabic" w:hint="cs"/>
          <w:sz w:val="28"/>
          <w:szCs w:val="28"/>
          <w:rtl/>
          <w:lang w:bidi="ar-DZ"/>
        </w:rPr>
        <w:t xml:space="preserve"> تطبيقها بشكل صحيح حتى يكون البحث أصيلا وأنيق، كما يمكن الذكر أيضا أن هناك مناهج أخرى في البحث وهي كثيرة يجب على الباحث </w:t>
      </w:r>
      <w:proofErr w:type="spellStart"/>
      <w:r>
        <w:rPr>
          <w:rFonts w:ascii="Simplified Arabic" w:hAnsi="Simplified Arabic" w:cs="Simplified Arabic" w:hint="cs"/>
          <w:sz w:val="28"/>
          <w:szCs w:val="28"/>
          <w:rtl/>
          <w:lang w:bidi="ar-DZ"/>
        </w:rPr>
        <w:t>الإطلاع</w:t>
      </w:r>
      <w:proofErr w:type="spellEnd"/>
      <w:r>
        <w:rPr>
          <w:rFonts w:ascii="Simplified Arabic" w:hAnsi="Simplified Arabic" w:cs="Simplified Arabic" w:hint="cs"/>
          <w:sz w:val="28"/>
          <w:szCs w:val="28"/>
          <w:rtl/>
          <w:lang w:bidi="ar-DZ"/>
        </w:rPr>
        <w:t xml:space="preserve"> عليها </w:t>
      </w:r>
      <w:proofErr w:type="spellStart"/>
      <w:r>
        <w:rPr>
          <w:rFonts w:ascii="Simplified Arabic" w:hAnsi="Simplified Arabic" w:cs="Simplified Arabic" w:hint="cs"/>
          <w:sz w:val="28"/>
          <w:szCs w:val="28"/>
          <w:rtl/>
          <w:lang w:bidi="ar-DZ"/>
        </w:rPr>
        <w:t>لإستخدامها</w:t>
      </w:r>
      <w:proofErr w:type="spellEnd"/>
      <w:r>
        <w:rPr>
          <w:rFonts w:ascii="Simplified Arabic" w:hAnsi="Simplified Arabic" w:cs="Simplified Arabic" w:hint="cs"/>
          <w:sz w:val="28"/>
          <w:szCs w:val="28"/>
          <w:rtl/>
          <w:lang w:bidi="ar-DZ"/>
        </w:rPr>
        <w:t xml:space="preserve"> عند الحاجة.</w:t>
      </w:r>
    </w:p>
    <w:p w:rsidR="00FB04AA" w:rsidRDefault="00FB04AA" w:rsidP="00FB04AA">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مخطط توضيحي للمنهج:</w:t>
      </w:r>
    </w:p>
    <w:p w:rsidR="00FB04AA" w:rsidRDefault="00FB04AA" w:rsidP="00FB04AA">
      <w:pPr>
        <w:bidi/>
        <w:ind w:left="360"/>
        <w:jc w:val="both"/>
        <w:rPr>
          <w:rFonts w:ascii="Simplified Arabic" w:hAnsi="Simplified Arabic" w:cs="Simplified Arabic"/>
          <w:sz w:val="28"/>
          <w:szCs w:val="28"/>
          <w:rtl/>
          <w:lang w:bidi="ar-DZ"/>
        </w:rPr>
      </w:pPr>
    </w:p>
    <w:p w:rsidR="00345A8A" w:rsidRDefault="00345A8A" w:rsidP="00345A8A">
      <w:pPr>
        <w:bidi/>
        <w:jc w:val="both"/>
        <w:rPr>
          <w:rFonts w:ascii="Simplified Arabic" w:hAnsi="Simplified Arabic" w:cs="Simplified Arabic"/>
          <w:sz w:val="28"/>
          <w:szCs w:val="28"/>
          <w:rtl/>
          <w:lang w:bidi="ar-DZ"/>
        </w:rPr>
      </w:pPr>
    </w:p>
    <w:p w:rsidR="00FB04AA" w:rsidRPr="00FB04AA" w:rsidRDefault="00FB04AA" w:rsidP="00345A8A">
      <w:pPr>
        <w:bidi/>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w:drawing>
          <wp:inline distT="0" distB="0" distL="0" distR="0" wp14:anchorId="3660F953" wp14:editId="4149A96A">
            <wp:extent cx="5270740" cy="3441940"/>
            <wp:effectExtent l="0" t="19050" r="2540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84777" w:rsidRDefault="00784777" w:rsidP="00784777"/>
    <w:p w:rsidR="00784777" w:rsidRPr="00784777" w:rsidRDefault="00784777" w:rsidP="00784777">
      <w:pPr>
        <w:bidi/>
        <w:jc w:val="both"/>
        <w:rPr>
          <w:rFonts w:ascii="Simplified Arabic" w:hAnsi="Simplified Arabic" w:cs="Simplified Arabic"/>
          <w:sz w:val="28"/>
          <w:szCs w:val="28"/>
          <w:rtl/>
          <w:lang w:bidi="ar-DZ"/>
        </w:rPr>
        <w:sectPr w:rsidR="00784777" w:rsidRPr="00784777" w:rsidSect="00A66072">
          <w:pgSz w:w="11906" w:h="16838"/>
          <w:pgMar w:top="1440" w:right="1800" w:bottom="1440" w:left="1800" w:header="708" w:footer="708" w:gutter="0"/>
          <w:cols w:space="708"/>
          <w:bidi/>
          <w:rtlGutter/>
          <w:docGrid w:linePitch="360"/>
        </w:sectPr>
      </w:pPr>
    </w:p>
    <w:p w:rsidR="005E0344" w:rsidRDefault="001A76F8" w:rsidP="00784777">
      <w:pPr>
        <w:bidi/>
        <w:jc w:val="both"/>
        <w:rPr>
          <w:rFonts w:ascii="Simplified Arabic" w:hAnsi="Simplified Arabic" w:cs="Simplified Arabic"/>
          <w:sz w:val="28"/>
          <w:szCs w:val="28"/>
          <w:rtl/>
          <w:lang w:bidi="ar-DZ"/>
        </w:rPr>
      </w:pPr>
      <w:r w:rsidRPr="001A76F8">
        <w:rPr>
          <w:rFonts w:ascii="Simplified Arabic" w:hAnsi="Simplified Arabic" w:cs="Simplified Arabic" w:hint="cs"/>
          <w:sz w:val="28"/>
          <w:szCs w:val="28"/>
          <w:rtl/>
          <w:lang w:bidi="ar-DZ"/>
        </w:rPr>
        <w:lastRenderedPageBreak/>
        <w:t xml:space="preserve">كثير من الباحثين يضع مخطط توضح فيه كيف قام بتشكيل المنهج الذي </w:t>
      </w:r>
      <w:proofErr w:type="spellStart"/>
      <w:r w:rsidRPr="001A76F8">
        <w:rPr>
          <w:rFonts w:ascii="Simplified Arabic" w:hAnsi="Simplified Arabic" w:cs="Simplified Arabic" w:hint="cs"/>
          <w:sz w:val="28"/>
          <w:szCs w:val="28"/>
          <w:rtl/>
          <w:lang w:bidi="ar-DZ"/>
        </w:rPr>
        <w:t>إعتمده</w:t>
      </w:r>
      <w:proofErr w:type="spellEnd"/>
      <w:r w:rsidRPr="001A76F8">
        <w:rPr>
          <w:rFonts w:ascii="Simplified Arabic" w:hAnsi="Simplified Arabic" w:cs="Simplified Arabic" w:hint="cs"/>
          <w:sz w:val="28"/>
          <w:szCs w:val="28"/>
          <w:rtl/>
          <w:lang w:bidi="ar-DZ"/>
        </w:rPr>
        <w:t xml:space="preserve"> في الدراسة</w:t>
      </w:r>
      <w:r w:rsidR="00345A8A">
        <w:rPr>
          <w:rFonts w:ascii="Simplified Arabic" w:hAnsi="Simplified Arabic" w:cs="Simplified Arabic" w:hint="cs"/>
          <w:sz w:val="28"/>
          <w:szCs w:val="28"/>
          <w:rtl/>
          <w:lang w:bidi="ar-DZ"/>
        </w:rPr>
        <w:t xml:space="preserve"> كما أن </w:t>
      </w:r>
      <w:proofErr w:type="spellStart"/>
      <w:r w:rsidR="00345A8A">
        <w:rPr>
          <w:rFonts w:ascii="Simplified Arabic" w:hAnsi="Simplified Arabic" w:cs="Simplified Arabic" w:hint="cs"/>
          <w:sz w:val="28"/>
          <w:szCs w:val="28"/>
          <w:rtl/>
          <w:lang w:bidi="ar-DZ"/>
        </w:rPr>
        <w:t>الالمنهج</w:t>
      </w:r>
      <w:proofErr w:type="spellEnd"/>
      <w:r w:rsidR="00345A8A">
        <w:rPr>
          <w:rFonts w:ascii="Simplified Arabic" w:hAnsi="Simplified Arabic" w:cs="Simplified Arabic" w:hint="cs"/>
          <w:sz w:val="28"/>
          <w:szCs w:val="28"/>
          <w:rtl/>
          <w:lang w:bidi="ar-DZ"/>
        </w:rPr>
        <w:t xml:space="preserve"> قضية تستوجب على الباحثين </w:t>
      </w:r>
      <w:proofErr w:type="spellStart"/>
      <w:r w:rsidR="00345A8A">
        <w:rPr>
          <w:rFonts w:ascii="Simplified Arabic" w:hAnsi="Simplified Arabic" w:cs="Simplified Arabic" w:hint="cs"/>
          <w:sz w:val="28"/>
          <w:szCs w:val="28"/>
          <w:rtl/>
          <w:lang w:bidi="ar-DZ"/>
        </w:rPr>
        <w:t>الإطاع</w:t>
      </w:r>
      <w:proofErr w:type="spellEnd"/>
      <w:r w:rsidR="00345A8A">
        <w:rPr>
          <w:rFonts w:ascii="Simplified Arabic" w:hAnsi="Simplified Arabic" w:cs="Simplified Arabic" w:hint="cs"/>
          <w:sz w:val="28"/>
          <w:szCs w:val="28"/>
          <w:rtl/>
          <w:lang w:bidi="ar-DZ"/>
        </w:rPr>
        <w:t xml:space="preserve"> عليها والقراءة عنها من عدة جوانب </w:t>
      </w:r>
      <w:proofErr w:type="spellStart"/>
      <w:r w:rsidR="00345A8A">
        <w:rPr>
          <w:rFonts w:ascii="Simplified Arabic" w:hAnsi="Simplified Arabic" w:cs="Simplified Arabic" w:hint="cs"/>
          <w:sz w:val="28"/>
          <w:szCs w:val="28"/>
          <w:rtl/>
          <w:lang w:bidi="ar-DZ"/>
        </w:rPr>
        <w:t>الإبستمولوجيا</w:t>
      </w:r>
      <w:proofErr w:type="spellEnd"/>
      <w:r w:rsidR="00345A8A">
        <w:rPr>
          <w:rFonts w:ascii="Simplified Arabic" w:hAnsi="Simplified Arabic" w:cs="Simplified Arabic" w:hint="cs"/>
          <w:sz w:val="28"/>
          <w:szCs w:val="28"/>
          <w:rtl/>
          <w:lang w:bidi="ar-DZ"/>
        </w:rPr>
        <w:t xml:space="preserve">، الفلسفة، علم </w:t>
      </w:r>
      <w:proofErr w:type="spellStart"/>
      <w:r w:rsidR="00345A8A">
        <w:rPr>
          <w:rFonts w:ascii="Simplified Arabic" w:hAnsi="Simplified Arabic" w:cs="Simplified Arabic" w:hint="cs"/>
          <w:sz w:val="28"/>
          <w:szCs w:val="28"/>
          <w:rtl/>
          <w:lang w:bidi="ar-DZ"/>
        </w:rPr>
        <w:t>الإجتماع</w:t>
      </w:r>
      <w:proofErr w:type="spellEnd"/>
      <w:r w:rsidR="00345A8A">
        <w:rPr>
          <w:rFonts w:ascii="Simplified Arabic" w:hAnsi="Simplified Arabic" w:cs="Simplified Arabic" w:hint="cs"/>
          <w:sz w:val="28"/>
          <w:szCs w:val="28"/>
          <w:rtl/>
          <w:lang w:bidi="ar-DZ"/>
        </w:rPr>
        <w:t xml:space="preserve"> وغيره كما يجب أخذ القسط اللازم من القراءة لأن هذه الأمور ليست جانبية بل تعد من الركائز المهمة في البحث والتي ترافق الباحث طوال أعماله وتحريره للمذكرة.</w:t>
      </w:r>
    </w:p>
    <w:p w:rsidR="00345A8A" w:rsidRDefault="00B9786C" w:rsidP="00345A8A">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بعد هذا العرض المختصر الذي يقد م المعلومات التي نريد توصيلها يمكننا إضافة معلومات أخرى من المراجع كتدعيم للطلبة لتوسيع الفهم وتحصيل بعض المفاهيم الإضافية.</w:t>
      </w:r>
    </w:p>
    <w:p w:rsidR="00B9786C" w:rsidRPr="001A76F8" w:rsidRDefault="00B9786C" w:rsidP="00B9786C">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ستكون مرفقة مع المحاضرة.</w:t>
      </w:r>
      <w:bookmarkStart w:id="0" w:name="_GoBack"/>
      <w:bookmarkEnd w:id="0"/>
    </w:p>
    <w:sectPr w:rsidR="00B9786C" w:rsidRPr="001A76F8" w:rsidSect="00784777">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8E5" w:rsidRDefault="00A078E5" w:rsidP="004746F1">
      <w:pPr>
        <w:spacing w:after="0" w:line="240" w:lineRule="auto"/>
      </w:pPr>
      <w:r>
        <w:separator/>
      </w:r>
    </w:p>
  </w:endnote>
  <w:endnote w:type="continuationSeparator" w:id="0">
    <w:p w:rsidR="00A078E5" w:rsidRDefault="00A078E5" w:rsidP="0047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8E5" w:rsidRDefault="00A078E5" w:rsidP="00784777">
      <w:pPr>
        <w:spacing w:after="0" w:line="240" w:lineRule="auto"/>
        <w:jc w:val="right"/>
      </w:pPr>
      <w:r>
        <w:separator/>
      </w:r>
    </w:p>
  </w:footnote>
  <w:footnote w:type="continuationSeparator" w:id="0">
    <w:p w:rsidR="00A078E5" w:rsidRDefault="00A078E5" w:rsidP="004746F1">
      <w:pPr>
        <w:spacing w:after="0" w:line="240" w:lineRule="auto"/>
      </w:pPr>
      <w:r>
        <w:continuationSeparator/>
      </w:r>
    </w:p>
  </w:footnote>
  <w:footnote w:id="1">
    <w:p w:rsidR="004746F1" w:rsidRPr="00DF1384" w:rsidRDefault="004746F1" w:rsidP="004746F1">
      <w:pPr>
        <w:pStyle w:val="a3"/>
        <w:rPr>
          <w:lang w:bidi="ar-DZ"/>
        </w:rPr>
      </w:pPr>
      <w:r w:rsidRPr="00DF1384">
        <w:rPr>
          <w:rStyle w:val="a4"/>
        </w:rPr>
        <w:t>(1</w:t>
      </w:r>
      <w:r w:rsidRPr="00C130D9">
        <w:rPr>
          <w:rStyle w:val="a4"/>
          <w:caps/>
        </w:rPr>
        <w:t>)</w:t>
      </w:r>
      <w:r w:rsidRPr="00C130D9">
        <w:rPr>
          <w:caps/>
        </w:rPr>
        <w:t xml:space="preserve"> </w:t>
      </w:r>
      <w:r w:rsidRPr="00C130D9">
        <w:rPr>
          <w:caps/>
          <w:lang w:bidi="ar-DZ"/>
        </w:rPr>
        <w:t>Rey</w:t>
      </w:r>
      <w:r>
        <w:rPr>
          <w:lang w:bidi="ar-DZ"/>
        </w:rPr>
        <w:t xml:space="preserve">.A. </w:t>
      </w:r>
      <w:r w:rsidRPr="00C130D9">
        <w:rPr>
          <w:i/>
          <w:iCs/>
          <w:lang w:bidi="ar-DZ"/>
        </w:rPr>
        <w:t>Dictionnaire historique de la langue Française</w:t>
      </w:r>
      <w:r>
        <w:rPr>
          <w:lang w:bidi="ar-DZ"/>
        </w:rPr>
        <w:t>. Paris: dictionnaire le robert, 1994, p. 1895.</w:t>
      </w:r>
    </w:p>
  </w:footnote>
  <w:footnote w:id="2">
    <w:p w:rsidR="004746F1" w:rsidRPr="00D8665E" w:rsidRDefault="004746F1" w:rsidP="004746F1">
      <w:pPr>
        <w:pStyle w:val="a3"/>
        <w:bidi/>
        <w:rPr>
          <w:sz w:val="24"/>
          <w:szCs w:val="24"/>
          <w:rtl/>
          <w:lang w:bidi="ar-DZ"/>
        </w:rPr>
      </w:pPr>
      <w:r w:rsidRPr="00D8665E">
        <w:rPr>
          <w:rStyle w:val="a4"/>
          <w:sz w:val="24"/>
          <w:szCs w:val="24"/>
        </w:rPr>
        <w:t>(*)</w:t>
      </w:r>
      <w:r w:rsidRPr="00D8665E">
        <w:rPr>
          <w:sz w:val="24"/>
          <w:szCs w:val="24"/>
        </w:rPr>
        <w:t xml:space="preserve"> </w:t>
      </w:r>
      <w:r w:rsidRPr="00D8665E">
        <w:rPr>
          <w:rFonts w:hint="cs"/>
          <w:sz w:val="24"/>
          <w:szCs w:val="24"/>
          <w:rtl/>
          <w:lang w:bidi="ar-DZ"/>
        </w:rPr>
        <w:t xml:space="preserve"> في الحقيقة أصل الكلام مشهور جدا وهو باللغة الفرنسية </w:t>
      </w:r>
      <w:r>
        <w:rPr>
          <w:rFonts w:hint="cs"/>
          <w:sz w:val="24"/>
          <w:szCs w:val="24"/>
          <w:rtl/>
          <w:lang w:bidi="ar-DZ"/>
        </w:rPr>
        <w:t>يفضل الباحث</w:t>
      </w:r>
      <w:r w:rsidRPr="00D8665E">
        <w:rPr>
          <w:rFonts w:hint="cs"/>
          <w:sz w:val="24"/>
          <w:szCs w:val="24"/>
          <w:rtl/>
          <w:lang w:bidi="ar-DZ"/>
        </w:rPr>
        <w:t xml:space="preserve"> إعادته حسب أصله نظرا للترجمة الشخصية التي </w:t>
      </w:r>
      <w:r>
        <w:rPr>
          <w:rFonts w:hint="cs"/>
          <w:sz w:val="24"/>
          <w:szCs w:val="24"/>
          <w:rtl/>
          <w:lang w:bidi="ar-DZ"/>
        </w:rPr>
        <w:t xml:space="preserve">تم التصرف </w:t>
      </w:r>
      <w:r w:rsidRPr="00D8665E">
        <w:rPr>
          <w:rFonts w:hint="cs"/>
          <w:sz w:val="24"/>
          <w:szCs w:val="24"/>
          <w:rtl/>
          <w:lang w:bidi="ar-DZ"/>
        </w:rPr>
        <w:t>فيها:</w:t>
      </w:r>
    </w:p>
    <w:p w:rsidR="004746F1" w:rsidRDefault="004746F1" w:rsidP="004746F1">
      <w:pPr>
        <w:pStyle w:val="a3"/>
        <w:rPr>
          <w:lang w:bidi="ar-DZ"/>
        </w:rPr>
      </w:pPr>
      <w:r>
        <w:rPr>
          <w:rFonts w:hint="cs"/>
          <w:rtl/>
          <w:lang w:bidi="ar-DZ"/>
        </w:rPr>
        <w:t xml:space="preserve"> </w:t>
      </w:r>
      <w:r>
        <w:rPr>
          <w:lang w:bidi="ar-DZ"/>
        </w:rPr>
        <w:t>"</w:t>
      </w:r>
      <w:r w:rsidRPr="00D8665E">
        <w:rPr>
          <w:b/>
          <w:bCs/>
          <w:i/>
          <w:iCs/>
          <w:lang w:bidi="ar-DZ"/>
        </w:rPr>
        <w:t>ainsi, mon dessein n'est pas d'enseigner ici la méthode que chacun doit suivre pour bien conduire sa raison, mais seulement de faire voir en quelle sorte j'ai taché de conduire la mienne"</w:t>
      </w:r>
      <w:r>
        <w:rPr>
          <w:lang w:bidi="ar-DZ"/>
        </w:rPr>
        <w:t xml:space="preserve">   Voir: </w:t>
      </w:r>
    </w:p>
    <w:p w:rsidR="004746F1" w:rsidRPr="007A6148" w:rsidRDefault="004746F1" w:rsidP="004746F1">
      <w:pPr>
        <w:pStyle w:val="a3"/>
        <w:rPr>
          <w:lang w:bidi="ar-DZ"/>
        </w:rPr>
      </w:pPr>
      <w:r w:rsidRPr="00C130D9">
        <w:rPr>
          <w:caps/>
          <w:lang w:bidi="ar-DZ"/>
        </w:rPr>
        <w:t>Descartes</w:t>
      </w:r>
      <w:r>
        <w:rPr>
          <w:lang w:bidi="ar-DZ"/>
        </w:rPr>
        <w:t xml:space="preserve">, René. </w:t>
      </w:r>
      <w:r w:rsidRPr="00C130D9">
        <w:rPr>
          <w:i/>
          <w:iCs/>
          <w:lang w:bidi="ar-DZ"/>
        </w:rPr>
        <w:t>Discours de la méthode: pour bien conduire sa raison et chercher la vérité dans les sciences</w:t>
      </w:r>
      <w:r>
        <w:rPr>
          <w:lang w:bidi="ar-DZ"/>
        </w:rPr>
        <w:t xml:space="preserve"> </w:t>
      </w:r>
      <w:r>
        <w:rPr>
          <w:rFonts w:ascii="Arial" w:hAnsi="Arial"/>
          <w:lang w:bidi="ar-DZ"/>
        </w:rPr>
        <w:t>[en ligne].</w:t>
      </w:r>
      <w:r>
        <w:rPr>
          <w:lang w:bidi="ar-DZ"/>
        </w:rPr>
        <w:t xml:space="preserve"> Disponible sur: http: //classiques. UQAC.ca ou www.feedbook.com.</w:t>
      </w:r>
      <w:r w:rsidRPr="00C130D9">
        <w:rPr>
          <w:lang w:bidi="ar-DZ"/>
        </w:rPr>
        <w:t xml:space="preserve"> </w:t>
      </w:r>
      <w:r>
        <w:rPr>
          <w:lang w:bidi="ar-DZ"/>
        </w:rPr>
        <w:t>[Consulté le 12 Mars 2013].</w:t>
      </w:r>
    </w:p>
  </w:footnote>
  <w:footnote w:id="3">
    <w:p w:rsidR="00784777" w:rsidRPr="00472427" w:rsidRDefault="00784777" w:rsidP="004746F1">
      <w:pPr>
        <w:pStyle w:val="a3"/>
        <w:rPr>
          <w:rtl/>
          <w:lang w:bidi="ar-DZ"/>
        </w:rPr>
      </w:pPr>
      <w:r>
        <w:rPr>
          <w:rStyle w:val="a4"/>
        </w:rPr>
        <w:t>(2)</w:t>
      </w:r>
      <w:r w:rsidRPr="00472427">
        <w:t xml:space="preserve"> </w:t>
      </w:r>
      <w:r w:rsidRPr="00C130D9">
        <w:rPr>
          <w:caps/>
          <w:lang w:bidi="ar-DZ"/>
        </w:rPr>
        <w:t>Angers</w:t>
      </w:r>
      <w:r w:rsidRPr="00472427">
        <w:rPr>
          <w:lang w:bidi="ar-DZ"/>
        </w:rPr>
        <w:t xml:space="preserve">, Maurice. </w:t>
      </w:r>
      <w:r w:rsidRPr="00C130D9">
        <w:rPr>
          <w:i/>
          <w:iCs/>
          <w:lang w:bidi="ar-DZ"/>
        </w:rPr>
        <w:t>Initiation pratique à la méthodologie des sciences humaines</w:t>
      </w:r>
      <w:r>
        <w:rPr>
          <w:lang w:bidi="ar-DZ"/>
        </w:rPr>
        <w:t>. Anjou: centre éducatifs et culturel, 1992, p. 353.</w:t>
      </w:r>
    </w:p>
  </w:footnote>
  <w:footnote w:id="4">
    <w:p w:rsidR="0071308B" w:rsidRPr="00E349DB" w:rsidRDefault="0071308B" w:rsidP="004746F1">
      <w:pPr>
        <w:pStyle w:val="a3"/>
        <w:rPr>
          <w:lang w:bidi="ar-DZ"/>
        </w:rPr>
      </w:pPr>
      <w:r>
        <w:rPr>
          <w:rStyle w:val="a4"/>
        </w:rPr>
        <w:t>(3)</w:t>
      </w:r>
      <w:r w:rsidRPr="00E349DB">
        <w:t xml:space="preserve"> </w:t>
      </w:r>
      <w:r w:rsidRPr="00C130D9">
        <w:rPr>
          <w:caps/>
          <w:lang w:bidi="ar-DZ"/>
        </w:rPr>
        <w:t>Gauthier</w:t>
      </w:r>
      <w:r>
        <w:rPr>
          <w:lang w:bidi="ar-DZ"/>
        </w:rPr>
        <w:t xml:space="preserve">, Benoit. </w:t>
      </w:r>
      <w:r w:rsidRPr="00C130D9">
        <w:rPr>
          <w:i/>
          <w:iCs/>
          <w:lang w:bidi="ar-DZ"/>
        </w:rPr>
        <w:t>Recherche sociale: de la problématique à la collecte des données</w:t>
      </w:r>
      <w:r>
        <w:rPr>
          <w:lang w:bidi="ar-DZ"/>
        </w:rPr>
        <w:t>. Montréal: presse de l'université du Québec, 1990, p. 520.</w:t>
      </w:r>
    </w:p>
  </w:footnote>
  <w:footnote w:id="5">
    <w:p w:rsidR="00784777" w:rsidRPr="00C22EC7" w:rsidRDefault="00784777" w:rsidP="00784777">
      <w:pPr>
        <w:pStyle w:val="a3"/>
        <w:rPr>
          <w:rtl/>
          <w:lang w:bidi="ar-DZ"/>
        </w:rPr>
      </w:pPr>
      <w:r w:rsidRPr="00784777">
        <w:rPr>
          <w:rStyle w:val="a4"/>
        </w:rPr>
        <w:t>(1)</w:t>
      </w:r>
      <w:r w:rsidRPr="00784777">
        <w:t xml:space="preserve"> </w:t>
      </w:r>
      <w:r w:rsidRPr="00784777">
        <w:rPr>
          <w:caps/>
        </w:rPr>
        <w:t>Morin</w:t>
      </w:r>
      <w:r w:rsidRPr="00784777">
        <w:t xml:space="preserve">, Edgar. </w:t>
      </w:r>
      <w:r w:rsidRPr="00C22EC7">
        <w:rPr>
          <w:i/>
          <w:iCs/>
          <w:lang w:bidi="ar-DZ"/>
        </w:rPr>
        <w:t>Sciences avec conscience</w:t>
      </w:r>
      <w:r w:rsidRPr="00C22EC7">
        <w:rPr>
          <w:lang w:bidi="ar-DZ"/>
        </w:rPr>
        <w:t xml:space="preserve"> . </w:t>
      </w:r>
      <w:r w:rsidRPr="00784777">
        <w:rPr>
          <w:lang w:val="en-US" w:bidi="ar-DZ"/>
        </w:rPr>
        <w:t xml:space="preserve">Paris: </w:t>
      </w:r>
      <w:proofErr w:type="spellStart"/>
      <w:r w:rsidRPr="00784777">
        <w:rPr>
          <w:lang w:val="en-US" w:bidi="ar-DZ"/>
        </w:rPr>
        <w:t>Fayard</w:t>
      </w:r>
      <w:proofErr w:type="spellEnd"/>
      <w:r w:rsidRPr="00784777">
        <w:rPr>
          <w:lang w:val="en-US" w:bidi="ar-DZ"/>
        </w:rPr>
        <w:t>, 1990, p. 138.</w:t>
      </w:r>
    </w:p>
  </w:footnote>
  <w:footnote w:id="6">
    <w:p w:rsidR="00784777" w:rsidRPr="00590D1A" w:rsidRDefault="00784777" w:rsidP="00784777">
      <w:pPr>
        <w:pStyle w:val="a3"/>
        <w:rPr>
          <w:lang w:bidi="ar-DZ"/>
        </w:rPr>
      </w:pPr>
      <w:r w:rsidRPr="00784777">
        <w:rPr>
          <w:rStyle w:val="a4"/>
          <w:lang w:val="en-US"/>
        </w:rPr>
        <w:t>(2)</w:t>
      </w:r>
      <w:r w:rsidRPr="00784777">
        <w:rPr>
          <w:lang w:val="en-US"/>
        </w:rPr>
        <w:t xml:space="preserve"> </w:t>
      </w:r>
      <w:r w:rsidRPr="00784777">
        <w:rPr>
          <w:caps/>
          <w:lang w:val="en-US" w:bidi="ar-DZ"/>
        </w:rPr>
        <w:t>Kuhn</w:t>
      </w:r>
      <w:r w:rsidRPr="00784777">
        <w:rPr>
          <w:lang w:val="en-US" w:bidi="ar-DZ"/>
        </w:rPr>
        <w:t xml:space="preserve">, Thomas. </w:t>
      </w:r>
      <w:r w:rsidRPr="00C22EC7">
        <w:rPr>
          <w:i/>
          <w:iCs/>
          <w:lang w:bidi="ar-DZ"/>
        </w:rPr>
        <w:t>La structure des révolutions scientifiques</w:t>
      </w:r>
      <w:r>
        <w:rPr>
          <w:lang w:bidi="ar-DZ"/>
        </w:rPr>
        <w:t>. Paris: Flammarion, 1983, p.19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A2B67"/>
    <w:multiLevelType w:val="hybridMultilevel"/>
    <w:tmpl w:val="52A4DECC"/>
    <w:lvl w:ilvl="0" w:tplc="7A98808E">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F1"/>
    <w:rsid w:val="00075753"/>
    <w:rsid w:val="001A76F8"/>
    <w:rsid w:val="002015C1"/>
    <w:rsid w:val="00345A8A"/>
    <w:rsid w:val="004746F1"/>
    <w:rsid w:val="005E0344"/>
    <w:rsid w:val="00630C94"/>
    <w:rsid w:val="0071308B"/>
    <w:rsid w:val="00784777"/>
    <w:rsid w:val="00840FD2"/>
    <w:rsid w:val="00A078E5"/>
    <w:rsid w:val="00A65043"/>
    <w:rsid w:val="00A66072"/>
    <w:rsid w:val="00AD172E"/>
    <w:rsid w:val="00B9786C"/>
    <w:rsid w:val="00E965B7"/>
    <w:rsid w:val="00FB0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F1"/>
    <w:rPr>
      <w:rFonts w:ascii="Calibri" w:eastAsia="Calibri" w:hAnsi="Calibri" w:cs="Arial"/>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746F1"/>
    <w:rPr>
      <w:rFonts w:cs="Times New Roman"/>
      <w:sz w:val="20"/>
      <w:szCs w:val="20"/>
      <w:lang w:eastAsia="x-none"/>
    </w:rPr>
  </w:style>
  <w:style w:type="character" w:customStyle="1" w:styleId="Char">
    <w:name w:val="نص حاشية سفلية Char"/>
    <w:basedOn w:val="a0"/>
    <w:link w:val="a3"/>
    <w:uiPriority w:val="99"/>
    <w:rsid w:val="004746F1"/>
    <w:rPr>
      <w:rFonts w:ascii="Calibri" w:eastAsia="Calibri" w:hAnsi="Calibri" w:cs="Times New Roman"/>
      <w:sz w:val="20"/>
      <w:szCs w:val="20"/>
      <w:lang w:val="fr-FR" w:eastAsia="x-none"/>
    </w:rPr>
  </w:style>
  <w:style w:type="character" w:styleId="a4">
    <w:name w:val="footnote reference"/>
    <w:uiPriority w:val="99"/>
    <w:semiHidden/>
    <w:unhideWhenUsed/>
    <w:rsid w:val="004746F1"/>
    <w:rPr>
      <w:vertAlign w:val="superscript"/>
    </w:rPr>
  </w:style>
  <w:style w:type="paragraph" w:styleId="a5">
    <w:name w:val="List Paragraph"/>
    <w:basedOn w:val="a"/>
    <w:uiPriority w:val="34"/>
    <w:qFormat/>
    <w:rsid w:val="00630C94"/>
    <w:pPr>
      <w:ind w:left="720"/>
      <w:contextualSpacing/>
    </w:pPr>
  </w:style>
  <w:style w:type="paragraph" w:styleId="a6">
    <w:name w:val="Balloon Text"/>
    <w:basedOn w:val="a"/>
    <w:link w:val="Char0"/>
    <w:uiPriority w:val="99"/>
    <w:semiHidden/>
    <w:unhideWhenUsed/>
    <w:rsid w:val="00FB04A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B04AA"/>
    <w:rPr>
      <w:rFonts w:ascii="Tahoma" w:eastAsia="Calibri"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F1"/>
    <w:rPr>
      <w:rFonts w:ascii="Calibri" w:eastAsia="Calibri" w:hAnsi="Calibri" w:cs="Arial"/>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746F1"/>
    <w:rPr>
      <w:rFonts w:cs="Times New Roman"/>
      <w:sz w:val="20"/>
      <w:szCs w:val="20"/>
      <w:lang w:eastAsia="x-none"/>
    </w:rPr>
  </w:style>
  <w:style w:type="character" w:customStyle="1" w:styleId="Char">
    <w:name w:val="نص حاشية سفلية Char"/>
    <w:basedOn w:val="a0"/>
    <w:link w:val="a3"/>
    <w:uiPriority w:val="99"/>
    <w:rsid w:val="004746F1"/>
    <w:rPr>
      <w:rFonts w:ascii="Calibri" w:eastAsia="Calibri" w:hAnsi="Calibri" w:cs="Times New Roman"/>
      <w:sz w:val="20"/>
      <w:szCs w:val="20"/>
      <w:lang w:val="fr-FR" w:eastAsia="x-none"/>
    </w:rPr>
  </w:style>
  <w:style w:type="character" w:styleId="a4">
    <w:name w:val="footnote reference"/>
    <w:uiPriority w:val="99"/>
    <w:semiHidden/>
    <w:unhideWhenUsed/>
    <w:rsid w:val="004746F1"/>
    <w:rPr>
      <w:vertAlign w:val="superscript"/>
    </w:rPr>
  </w:style>
  <w:style w:type="paragraph" w:styleId="a5">
    <w:name w:val="List Paragraph"/>
    <w:basedOn w:val="a"/>
    <w:uiPriority w:val="34"/>
    <w:qFormat/>
    <w:rsid w:val="00630C94"/>
    <w:pPr>
      <w:ind w:left="720"/>
      <w:contextualSpacing/>
    </w:pPr>
  </w:style>
  <w:style w:type="paragraph" w:styleId="a6">
    <w:name w:val="Balloon Text"/>
    <w:basedOn w:val="a"/>
    <w:link w:val="Char0"/>
    <w:uiPriority w:val="99"/>
    <w:semiHidden/>
    <w:unhideWhenUsed/>
    <w:rsid w:val="00FB04A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B04AA"/>
    <w:rPr>
      <w:rFonts w:ascii="Tahoma" w:eastAsia="Calibri"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A63F52-3675-44AA-AC5A-53B6CE7B8340}"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fr-FR"/>
        </a:p>
      </dgm:t>
    </dgm:pt>
    <dgm:pt modelId="{417F6503-27AA-41DC-A4DC-48E233C2ABC9}">
      <dgm:prSet phldrT="[نص]" custT="1"/>
      <dgm:spPr/>
      <dgm:t>
        <a:bodyPr/>
        <a:lstStyle/>
        <a:p>
          <a:r>
            <a:rPr lang="ar-DZ" sz="500"/>
            <a:t>ال</a:t>
          </a:r>
        </a:p>
        <a:p>
          <a:endParaRPr lang="ar-DZ" sz="500" b="1"/>
        </a:p>
        <a:p>
          <a:r>
            <a:rPr lang="ar-DZ" sz="1200" b="1"/>
            <a:t>منهج</a:t>
          </a:r>
          <a:endParaRPr lang="fr-FR" sz="1200" b="1"/>
        </a:p>
      </dgm:t>
    </dgm:pt>
    <dgm:pt modelId="{F0D11BCA-82A4-472E-88FF-05D03A8EAAD5}" type="parTrans" cxnId="{ACE45E05-AAD1-4FCD-8FC9-C8906AD8E299}">
      <dgm:prSet/>
      <dgm:spPr/>
      <dgm:t>
        <a:bodyPr/>
        <a:lstStyle/>
        <a:p>
          <a:endParaRPr lang="fr-FR"/>
        </a:p>
      </dgm:t>
    </dgm:pt>
    <dgm:pt modelId="{4B962A7C-EF86-4841-9F18-D12594DA736D}" type="sibTrans" cxnId="{ACE45E05-AAD1-4FCD-8FC9-C8906AD8E299}">
      <dgm:prSet/>
      <dgm:spPr/>
      <dgm:t>
        <a:bodyPr/>
        <a:lstStyle/>
        <a:p>
          <a:endParaRPr lang="fr-FR"/>
        </a:p>
      </dgm:t>
    </dgm:pt>
    <dgm:pt modelId="{7BFD7E0F-2324-4B6F-A874-C5C9D30DAA09}">
      <dgm:prSet phldrT="[نص]"/>
      <dgm:spPr/>
      <dgm:t>
        <a:bodyPr/>
        <a:lstStyle/>
        <a:p>
          <a:pPr rtl="1"/>
          <a:r>
            <a:rPr lang="ar-DZ"/>
            <a:t>مسار</a:t>
          </a:r>
          <a:endParaRPr lang="fr-FR"/>
        </a:p>
      </dgm:t>
    </dgm:pt>
    <dgm:pt modelId="{0CD40130-7DF8-4BE9-B25D-54FFB82EA8EA}" type="parTrans" cxnId="{12037065-F3F3-4752-BE0A-EBE937AD8BA2}">
      <dgm:prSet/>
      <dgm:spPr/>
      <dgm:t>
        <a:bodyPr/>
        <a:lstStyle/>
        <a:p>
          <a:endParaRPr lang="fr-FR"/>
        </a:p>
      </dgm:t>
    </dgm:pt>
    <dgm:pt modelId="{3A39D337-4FD0-4D82-BFCA-9B30265105E2}" type="sibTrans" cxnId="{12037065-F3F3-4752-BE0A-EBE937AD8BA2}">
      <dgm:prSet/>
      <dgm:spPr/>
      <dgm:t>
        <a:bodyPr/>
        <a:lstStyle/>
        <a:p>
          <a:endParaRPr lang="fr-FR"/>
        </a:p>
      </dgm:t>
    </dgm:pt>
    <dgm:pt modelId="{10704168-262C-421B-BC88-138FA15639D3}">
      <dgm:prSet phldrT="[نص]"/>
      <dgm:spPr/>
      <dgm:t>
        <a:bodyPr/>
        <a:lstStyle/>
        <a:p>
          <a:pPr rtl="1"/>
          <a:r>
            <a:rPr lang="ar-DZ"/>
            <a:t>مخطط</a:t>
          </a:r>
          <a:endParaRPr lang="fr-FR"/>
        </a:p>
      </dgm:t>
    </dgm:pt>
    <dgm:pt modelId="{3D815324-0D4F-40DD-AB28-CCE514C2F256}" type="parTrans" cxnId="{D1733D63-BB90-4846-9B3E-6039D5174418}">
      <dgm:prSet/>
      <dgm:spPr/>
      <dgm:t>
        <a:bodyPr/>
        <a:lstStyle/>
        <a:p>
          <a:endParaRPr lang="fr-FR"/>
        </a:p>
      </dgm:t>
    </dgm:pt>
    <dgm:pt modelId="{13ABD607-4027-48D1-B9CB-6F2FE416D805}" type="sibTrans" cxnId="{D1733D63-BB90-4846-9B3E-6039D5174418}">
      <dgm:prSet/>
      <dgm:spPr/>
      <dgm:t>
        <a:bodyPr/>
        <a:lstStyle/>
        <a:p>
          <a:endParaRPr lang="fr-FR"/>
        </a:p>
      </dgm:t>
    </dgm:pt>
    <dgm:pt modelId="{BA084E22-E585-464D-A208-EED2E4C2AB50}">
      <dgm:prSet phldrT="[نص]" custT="1"/>
      <dgm:spPr/>
      <dgm:t>
        <a:bodyPr/>
        <a:lstStyle/>
        <a:p>
          <a:r>
            <a:rPr lang="ar-DZ" sz="1200"/>
            <a:t>المنهج يتطلب تفصيل</a:t>
          </a:r>
          <a:endParaRPr lang="fr-FR" sz="1200"/>
        </a:p>
      </dgm:t>
    </dgm:pt>
    <dgm:pt modelId="{9CD5C188-5CD0-45AE-9B4A-CB9A3B9692B6}" type="parTrans" cxnId="{6870C7F1-BDA2-44CE-B24E-D56208E99D39}">
      <dgm:prSet/>
      <dgm:spPr/>
      <dgm:t>
        <a:bodyPr/>
        <a:lstStyle/>
        <a:p>
          <a:endParaRPr lang="fr-FR"/>
        </a:p>
      </dgm:t>
    </dgm:pt>
    <dgm:pt modelId="{61A5D7D8-766C-4CBE-88EC-1927E89F6EA7}" type="sibTrans" cxnId="{6870C7F1-BDA2-44CE-B24E-D56208E99D39}">
      <dgm:prSet/>
      <dgm:spPr/>
      <dgm:t>
        <a:bodyPr/>
        <a:lstStyle/>
        <a:p>
          <a:endParaRPr lang="fr-FR"/>
        </a:p>
      </dgm:t>
    </dgm:pt>
    <dgm:pt modelId="{9CC2ABC6-E63F-4248-BEBC-291E49E685FB}">
      <dgm:prSet phldrT="[نص]"/>
      <dgm:spPr/>
      <dgm:t>
        <a:bodyPr/>
        <a:lstStyle/>
        <a:p>
          <a:pPr rtl="1"/>
          <a:r>
            <a:rPr lang="ar-DZ"/>
            <a:t>نوع</a:t>
          </a:r>
          <a:endParaRPr lang="fr-FR"/>
        </a:p>
      </dgm:t>
    </dgm:pt>
    <dgm:pt modelId="{6FC2E7FF-C171-474C-B118-C083F042BE93}" type="parTrans" cxnId="{AE669B9E-4B61-454E-9ED5-02FCBE971511}">
      <dgm:prSet/>
      <dgm:spPr/>
      <dgm:t>
        <a:bodyPr/>
        <a:lstStyle/>
        <a:p>
          <a:endParaRPr lang="fr-FR"/>
        </a:p>
      </dgm:t>
    </dgm:pt>
    <dgm:pt modelId="{313E40C9-E6E9-4D48-8C3C-C5C81BA6B2B4}" type="sibTrans" cxnId="{AE669B9E-4B61-454E-9ED5-02FCBE971511}">
      <dgm:prSet/>
      <dgm:spPr/>
      <dgm:t>
        <a:bodyPr/>
        <a:lstStyle/>
        <a:p>
          <a:endParaRPr lang="fr-FR"/>
        </a:p>
      </dgm:t>
    </dgm:pt>
    <dgm:pt modelId="{1A8738DB-09E2-4071-B390-2C2F612A3CF4}">
      <dgm:prSet phldrT="[نص]"/>
      <dgm:spPr/>
      <dgm:t>
        <a:bodyPr/>
        <a:lstStyle/>
        <a:p>
          <a:pPr rtl="1"/>
          <a:r>
            <a:rPr lang="ar-DZ"/>
            <a:t>تبرير</a:t>
          </a:r>
          <a:endParaRPr lang="fr-FR"/>
        </a:p>
      </dgm:t>
    </dgm:pt>
    <dgm:pt modelId="{C58350EB-2519-43B1-B35D-2E1E60013AFB}" type="parTrans" cxnId="{74EBCBAD-8B09-4672-819C-F72FCFB61ECE}">
      <dgm:prSet/>
      <dgm:spPr/>
      <dgm:t>
        <a:bodyPr/>
        <a:lstStyle/>
        <a:p>
          <a:endParaRPr lang="fr-FR"/>
        </a:p>
      </dgm:t>
    </dgm:pt>
    <dgm:pt modelId="{DA9788A0-BB38-43BB-8FC6-D6A01AEA4D68}" type="sibTrans" cxnId="{74EBCBAD-8B09-4672-819C-F72FCFB61ECE}">
      <dgm:prSet/>
      <dgm:spPr/>
      <dgm:t>
        <a:bodyPr/>
        <a:lstStyle/>
        <a:p>
          <a:endParaRPr lang="fr-FR"/>
        </a:p>
      </dgm:t>
    </dgm:pt>
    <dgm:pt modelId="{A42364CD-51FD-4160-9DC3-F835514B25DD}">
      <dgm:prSet phldrT="[نص]" custT="1"/>
      <dgm:spPr/>
      <dgm:t>
        <a:bodyPr/>
        <a:lstStyle/>
        <a:p>
          <a:r>
            <a:rPr lang="ar-DZ" sz="1200" b="1"/>
            <a:t>كل منهج له أدوات خاص</a:t>
          </a:r>
          <a:r>
            <a:rPr lang="ar-DZ" sz="500"/>
            <a:t>ة</a:t>
          </a:r>
          <a:endParaRPr lang="fr-FR" sz="500"/>
        </a:p>
      </dgm:t>
    </dgm:pt>
    <dgm:pt modelId="{21727A48-E575-477A-8DC7-CE3F5897DDE9}" type="parTrans" cxnId="{0462BD70-E16E-4658-B2FA-D03E0416B102}">
      <dgm:prSet/>
      <dgm:spPr/>
      <dgm:t>
        <a:bodyPr/>
        <a:lstStyle/>
        <a:p>
          <a:endParaRPr lang="fr-FR"/>
        </a:p>
      </dgm:t>
    </dgm:pt>
    <dgm:pt modelId="{B6F507B4-F5AD-4B96-98C8-F84188EC2873}" type="sibTrans" cxnId="{0462BD70-E16E-4658-B2FA-D03E0416B102}">
      <dgm:prSet/>
      <dgm:spPr/>
      <dgm:t>
        <a:bodyPr/>
        <a:lstStyle/>
        <a:p>
          <a:endParaRPr lang="fr-FR"/>
        </a:p>
      </dgm:t>
    </dgm:pt>
    <dgm:pt modelId="{8D0AD54B-8610-4E45-9523-E07E2D745CDB}">
      <dgm:prSet phldrT="[نص]"/>
      <dgm:spPr/>
      <dgm:t>
        <a:bodyPr/>
        <a:lstStyle/>
        <a:p>
          <a:pPr rtl="1"/>
          <a:r>
            <a:rPr lang="ar-DZ"/>
            <a:t>توصيح الأدوات المستخدمة ولماذا تم إعتماعها</a:t>
          </a:r>
          <a:endParaRPr lang="fr-FR"/>
        </a:p>
      </dgm:t>
    </dgm:pt>
    <dgm:pt modelId="{ADBEAEA8-717A-455E-A622-2F8CA0D0BB95}" type="parTrans" cxnId="{3147DE44-5EAE-4C91-951B-21439711EC50}">
      <dgm:prSet/>
      <dgm:spPr/>
      <dgm:t>
        <a:bodyPr/>
        <a:lstStyle/>
        <a:p>
          <a:endParaRPr lang="fr-FR"/>
        </a:p>
      </dgm:t>
    </dgm:pt>
    <dgm:pt modelId="{1D21A285-AB79-4604-A063-5D1183AC0D17}" type="sibTrans" cxnId="{3147DE44-5EAE-4C91-951B-21439711EC50}">
      <dgm:prSet/>
      <dgm:spPr/>
      <dgm:t>
        <a:bodyPr/>
        <a:lstStyle/>
        <a:p>
          <a:endParaRPr lang="fr-FR"/>
        </a:p>
      </dgm:t>
    </dgm:pt>
    <dgm:pt modelId="{9B7ED29C-0D97-46C3-BDEA-0315ABDB7B57}">
      <dgm:prSet phldrT="[نص]"/>
      <dgm:spPr/>
      <dgm:t>
        <a:bodyPr/>
        <a:lstStyle/>
        <a:p>
          <a:pPr rtl="1"/>
          <a:r>
            <a:rPr lang="ar-DZ"/>
            <a:t>طريقة العرض في الأدوات</a:t>
          </a:r>
          <a:endParaRPr lang="fr-FR"/>
        </a:p>
      </dgm:t>
    </dgm:pt>
    <dgm:pt modelId="{5188C273-CCCF-4D02-8C51-29BFB3369F97}" type="parTrans" cxnId="{74F7C559-2439-4B82-920B-29629AE2DF86}">
      <dgm:prSet/>
      <dgm:spPr/>
      <dgm:t>
        <a:bodyPr/>
        <a:lstStyle/>
        <a:p>
          <a:endParaRPr lang="fr-FR"/>
        </a:p>
      </dgm:t>
    </dgm:pt>
    <dgm:pt modelId="{691D6EC9-1ACC-4166-9248-0A793633F6F0}" type="sibTrans" cxnId="{74F7C559-2439-4B82-920B-29629AE2DF86}">
      <dgm:prSet/>
      <dgm:spPr/>
      <dgm:t>
        <a:bodyPr/>
        <a:lstStyle/>
        <a:p>
          <a:endParaRPr lang="fr-FR"/>
        </a:p>
      </dgm:t>
    </dgm:pt>
    <dgm:pt modelId="{5450D002-14E7-4879-8DF4-FD36D4E4CBBD}">
      <dgm:prSet phldrT="[نص]"/>
      <dgm:spPr/>
      <dgm:t>
        <a:bodyPr/>
        <a:lstStyle/>
        <a:p>
          <a:pPr rtl="1"/>
          <a:r>
            <a:rPr lang="ar-DZ"/>
            <a:t>خطوات</a:t>
          </a:r>
          <a:endParaRPr lang="fr-FR"/>
        </a:p>
      </dgm:t>
    </dgm:pt>
    <dgm:pt modelId="{971BA016-E606-4625-849E-B6AAC7BDD9CD}" type="parTrans" cxnId="{AB74DC2A-B82D-4AF6-92F8-64D8D0CC8932}">
      <dgm:prSet/>
      <dgm:spPr/>
      <dgm:t>
        <a:bodyPr/>
        <a:lstStyle/>
        <a:p>
          <a:endParaRPr lang="fr-FR"/>
        </a:p>
      </dgm:t>
    </dgm:pt>
    <dgm:pt modelId="{940E617E-5240-4370-9FD9-B18BF0CAA2CD}" type="sibTrans" cxnId="{AB74DC2A-B82D-4AF6-92F8-64D8D0CC8932}">
      <dgm:prSet/>
      <dgm:spPr/>
      <dgm:t>
        <a:bodyPr/>
        <a:lstStyle/>
        <a:p>
          <a:endParaRPr lang="fr-FR"/>
        </a:p>
      </dgm:t>
    </dgm:pt>
    <dgm:pt modelId="{B59B0E04-9B45-4F36-A5A3-23211C28F497}">
      <dgm:prSet phldrT="[نص]"/>
      <dgm:spPr/>
      <dgm:t>
        <a:bodyPr/>
        <a:lstStyle/>
        <a:p>
          <a:pPr rtl="1"/>
          <a:r>
            <a:rPr lang="ar-DZ"/>
            <a:t>توضيح سبب الإختيار</a:t>
          </a:r>
          <a:endParaRPr lang="fr-FR"/>
        </a:p>
      </dgm:t>
    </dgm:pt>
    <dgm:pt modelId="{37BF2FED-B360-4850-88AF-0C589F45DAD1}" type="parTrans" cxnId="{EDF1D4F0-39B4-4BEE-BAD5-3D57EF165E54}">
      <dgm:prSet/>
      <dgm:spPr/>
      <dgm:t>
        <a:bodyPr/>
        <a:lstStyle/>
        <a:p>
          <a:endParaRPr lang="fr-FR"/>
        </a:p>
      </dgm:t>
    </dgm:pt>
    <dgm:pt modelId="{08E036AF-E44B-401C-B07B-B4C7AB5D9E9E}" type="sibTrans" cxnId="{EDF1D4F0-39B4-4BEE-BAD5-3D57EF165E54}">
      <dgm:prSet/>
      <dgm:spPr/>
      <dgm:t>
        <a:bodyPr/>
        <a:lstStyle/>
        <a:p>
          <a:endParaRPr lang="fr-FR"/>
        </a:p>
      </dgm:t>
    </dgm:pt>
    <dgm:pt modelId="{E187B5A0-2AD5-4339-A64E-963B8576368E}">
      <dgm:prSet phldrT="[نص]"/>
      <dgm:spPr/>
      <dgm:t>
        <a:bodyPr/>
        <a:lstStyle/>
        <a:p>
          <a:pPr rtl="1"/>
          <a:r>
            <a:rPr lang="ar-DZ"/>
            <a:t>المعطيات التي نبحث عنها</a:t>
          </a:r>
          <a:endParaRPr lang="fr-FR"/>
        </a:p>
      </dgm:t>
    </dgm:pt>
    <dgm:pt modelId="{3E00167B-22E8-4632-A2A6-A7ED5E1CB2A3}" type="parTrans" cxnId="{D90DABF9-B442-4F22-A39D-EC361E1627C7}">
      <dgm:prSet/>
      <dgm:spPr/>
      <dgm:t>
        <a:bodyPr/>
        <a:lstStyle/>
        <a:p>
          <a:endParaRPr lang="fr-FR"/>
        </a:p>
      </dgm:t>
    </dgm:pt>
    <dgm:pt modelId="{642911E8-AD4F-43BA-B583-8B6125DB82F0}" type="sibTrans" cxnId="{D90DABF9-B442-4F22-A39D-EC361E1627C7}">
      <dgm:prSet/>
      <dgm:spPr/>
      <dgm:t>
        <a:bodyPr/>
        <a:lstStyle/>
        <a:p>
          <a:endParaRPr lang="fr-FR"/>
        </a:p>
      </dgm:t>
    </dgm:pt>
    <dgm:pt modelId="{8E1F498E-C1A9-4F61-9E33-1D892767E252}" type="pres">
      <dgm:prSet presAssocID="{03A63F52-3675-44AA-AC5A-53B6CE7B8340}" presName="linearFlow" presStyleCnt="0">
        <dgm:presLayoutVars>
          <dgm:dir/>
          <dgm:animLvl val="lvl"/>
          <dgm:resizeHandles val="exact"/>
        </dgm:presLayoutVars>
      </dgm:prSet>
      <dgm:spPr/>
      <dgm:t>
        <a:bodyPr/>
        <a:lstStyle/>
        <a:p>
          <a:endParaRPr lang="fr-FR"/>
        </a:p>
      </dgm:t>
    </dgm:pt>
    <dgm:pt modelId="{68BF4857-5C81-422A-B468-5CB27A0C3114}" type="pres">
      <dgm:prSet presAssocID="{417F6503-27AA-41DC-A4DC-48E233C2ABC9}" presName="composite" presStyleCnt="0"/>
      <dgm:spPr/>
    </dgm:pt>
    <dgm:pt modelId="{7ECEAEAC-477C-44D4-9281-C39BEA389F6F}" type="pres">
      <dgm:prSet presAssocID="{417F6503-27AA-41DC-A4DC-48E233C2ABC9}" presName="parentText" presStyleLbl="alignNode1" presStyleIdx="0" presStyleCnt="3" custScaleX="199533" custScaleY="122949" custLinFactNeighborX="2076" custLinFactNeighborY="-48">
        <dgm:presLayoutVars>
          <dgm:chMax val="1"/>
          <dgm:bulletEnabled val="1"/>
        </dgm:presLayoutVars>
      </dgm:prSet>
      <dgm:spPr/>
      <dgm:t>
        <a:bodyPr/>
        <a:lstStyle/>
        <a:p>
          <a:endParaRPr lang="fr-FR"/>
        </a:p>
      </dgm:t>
    </dgm:pt>
    <dgm:pt modelId="{8B124A1B-C459-4C9A-AB1C-D6C886ABEECF}" type="pres">
      <dgm:prSet presAssocID="{417F6503-27AA-41DC-A4DC-48E233C2ABC9}" presName="descendantText" presStyleLbl="alignAcc1" presStyleIdx="0" presStyleCnt="3" custScaleX="68929" custLinFactNeighborX="5386" custLinFactNeighborY="-9543">
        <dgm:presLayoutVars>
          <dgm:bulletEnabled val="1"/>
        </dgm:presLayoutVars>
      </dgm:prSet>
      <dgm:spPr/>
      <dgm:t>
        <a:bodyPr/>
        <a:lstStyle/>
        <a:p>
          <a:endParaRPr lang="fr-FR"/>
        </a:p>
      </dgm:t>
    </dgm:pt>
    <dgm:pt modelId="{D2D124BD-681D-4140-89F1-40757CE8116E}" type="pres">
      <dgm:prSet presAssocID="{4B962A7C-EF86-4841-9F18-D12594DA736D}" presName="sp" presStyleCnt="0"/>
      <dgm:spPr/>
    </dgm:pt>
    <dgm:pt modelId="{63BA3EE3-489C-442C-A28B-F39A7A8BB67E}" type="pres">
      <dgm:prSet presAssocID="{BA084E22-E585-464D-A208-EED2E4C2AB50}" presName="composite" presStyleCnt="0"/>
      <dgm:spPr/>
    </dgm:pt>
    <dgm:pt modelId="{3E42DF84-D181-4C4F-A87D-B8F2A6212FD3}" type="pres">
      <dgm:prSet presAssocID="{BA084E22-E585-464D-A208-EED2E4C2AB50}" presName="parentText" presStyleLbl="alignNode1" presStyleIdx="1" presStyleCnt="3" custScaleX="198857" custLinFactNeighborX="1858" custLinFactNeighborY="-27785">
        <dgm:presLayoutVars>
          <dgm:chMax val="1"/>
          <dgm:bulletEnabled val="1"/>
        </dgm:presLayoutVars>
      </dgm:prSet>
      <dgm:spPr/>
      <dgm:t>
        <a:bodyPr/>
        <a:lstStyle/>
        <a:p>
          <a:endParaRPr lang="fr-FR"/>
        </a:p>
      </dgm:t>
    </dgm:pt>
    <dgm:pt modelId="{00BD9C24-DDA9-438A-BF10-FC72F961888D}" type="pres">
      <dgm:prSet presAssocID="{BA084E22-E585-464D-A208-EED2E4C2AB50}" presName="descendantText" presStyleLbl="alignAcc1" presStyleIdx="1" presStyleCnt="3" custScaleX="64461" custLinFactNeighborX="6340" custLinFactNeighborY="-44231">
        <dgm:presLayoutVars>
          <dgm:bulletEnabled val="1"/>
        </dgm:presLayoutVars>
      </dgm:prSet>
      <dgm:spPr/>
      <dgm:t>
        <a:bodyPr/>
        <a:lstStyle/>
        <a:p>
          <a:endParaRPr lang="fr-FR"/>
        </a:p>
      </dgm:t>
    </dgm:pt>
    <dgm:pt modelId="{BBB8456E-F6A8-4594-90CD-05BB34ECA2C8}" type="pres">
      <dgm:prSet presAssocID="{61A5D7D8-766C-4CBE-88EC-1927E89F6EA7}" presName="sp" presStyleCnt="0"/>
      <dgm:spPr/>
    </dgm:pt>
    <dgm:pt modelId="{12E1F706-614B-4D09-BED6-D1603DF56117}" type="pres">
      <dgm:prSet presAssocID="{A42364CD-51FD-4160-9DC3-F835514B25DD}" presName="composite" presStyleCnt="0"/>
      <dgm:spPr/>
    </dgm:pt>
    <dgm:pt modelId="{0C406BEE-D2A2-404A-B270-230107C0550F}" type="pres">
      <dgm:prSet presAssocID="{A42364CD-51FD-4160-9DC3-F835514B25DD}" presName="parentText" presStyleLbl="alignNode1" presStyleIdx="2" presStyleCnt="3" custScaleX="195360" custScaleY="104492" custLinFactNeighborX="4894" custLinFactNeighborY="-50833">
        <dgm:presLayoutVars>
          <dgm:chMax val="1"/>
          <dgm:bulletEnabled val="1"/>
        </dgm:presLayoutVars>
      </dgm:prSet>
      <dgm:spPr/>
      <dgm:t>
        <a:bodyPr/>
        <a:lstStyle/>
        <a:p>
          <a:endParaRPr lang="fr-FR"/>
        </a:p>
      </dgm:t>
    </dgm:pt>
    <dgm:pt modelId="{F9D44EFB-1C43-4DC5-8854-AF0C6B92FAD2}" type="pres">
      <dgm:prSet presAssocID="{A42364CD-51FD-4160-9DC3-F835514B25DD}" presName="descendantText" presStyleLbl="alignAcc1" presStyleIdx="2" presStyleCnt="3" custScaleX="72270" custLinFactNeighborX="4915" custLinFactNeighborY="-71159">
        <dgm:presLayoutVars>
          <dgm:bulletEnabled val="1"/>
        </dgm:presLayoutVars>
      </dgm:prSet>
      <dgm:spPr/>
      <dgm:t>
        <a:bodyPr/>
        <a:lstStyle/>
        <a:p>
          <a:endParaRPr lang="fr-FR"/>
        </a:p>
      </dgm:t>
    </dgm:pt>
  </dgm:ptLst>
  <dgm:cxnLst>
    <dgm:cxn modelId="{C7BCFD64-9EB1-4ECE-9DEA-DC148C0DE6D5}" type="presOf" srcId="{9B7ED29C-0D97-46C3-BDEA-0315ABDB7B57}" destId="{F9D44EFB-1C43-4DC5-8854-AF0C6B92FAD2}" srcOrd="0" destOrd="1" presId="urn:microsoft.com/office/officeart/2005/8/layout/chevron2"/>
    <dgm:cxn modelId="{EDF1D4F0-39B4-4BEE-BAD5-3D57EF165E54}" srcId="{BA084E22-E585-464D-A208-EED2E4C2AB50}" destId="{B59B0E04-9B45-4F36-A5A3-23211C28F497}" srcOrd="2" destOrd="0" parTransId="{37BF2FED-B360-4850-88AF-0C589F45DAD1}" sibTransId="{08E036AF-E44B-401C-B07B-B4C7AB5D9E9E}"/>
    <dgm:cxn modelId="{12037065-F3F3-4752-BE0A-EBE937AD8BA2}" srcId="{417F6503-27AA-41DC-A4DC-48E233C2ABC9}" destId="{7BFD7E0F-2324-4B6F-A874-C5C9D30DAA09}" srcOrd="0" destOrd="0" parTransId="{0CD40130-7DF8-4BE9-B25D-54FFB82EA8EA}" sibTransId="{3A39D337-4FD0-4D82-BFCA-9B30265105E2}"/>
    <dgm:cxn modelId="{024B6892-4249-4695-916C-D1397294D9EA}" type="presOf" srcId="{03A63F52-3675-44AA-AC5A-53B6CE7B8340}" destId="{8E1F498E-C1A9-4F61-9E33-1D892767E252}" srcOrd="0" destOrd="0" presId="urn:microsoft.com/office/officeart/2005/8/layout/chevron2"/>
    <dgm:cxn modelId="{0462BD70-E16E-4658-B2FA-D03E0416B102}" srcId="{03A63F52-3675-44AA-AC5A-53B6CE7B8340}" destId="{A42364CD-51FD-4160-9DC3-F835514B25DD}" srcOrd="2" destOrd="0" parTransId="{21727A48-E575-477A-8DC7-CE3F5897DDE9}" sibTransId="{B6F507B4-F5AD-4B96-98C8-F84188EC2873}"/>
    <dgm:cxn modelId="{6A4E3280-2945-4514-800F-7DC696E06F6A}" type="presOf" srcId="{8D0AD54B-8610-4E45-9523-E07E2D745CDB}" destId="{F9D44EFB-1C43-4DC5-8854-AF0C6B92FAD2}" srcOrd="0" destOrd="0" presId="urn:microsoft.com/office/officeart/2005/8/layout/chevron2"/>
    <dgm:cxn modelId="{D1733D63-BB90-4846-9B3E-6039D5174418}" srcId="{417F6503-27AA-41DC-A4DC-48E233C2ABC9}" destId="{10704168-262C-421B-BC88-138FA15639D3}" srcOrd="1" destOrd="0" parTransId="{3D815324-0D4F-40DD-AB28-CCE514C2F256}" sibTransId="{13ABD607-4027-48D1-B9CB-6F2FE416D805}"/>
    <dgm:cxn modelId="{74F7C559-2439-4B82-920B-29629AE2DF86}" srcId="{A42364CD-51FD-4160-9DC3-F835514B25DD}" destId="{9B7ED29C-0D97-46C3-BDEA-0315ABDB7B57}" srcOrd="1" destOrd="0" parTransId="{5188C273-CCCF-4D02-8C51-29BFB3369F97}" sibTransId="{691D6EC9-1ACC-4166-9248-0A793633F6F0}"/>
    <dgm:cxn modelId="{3908E625-97F0-4594-A232-B2F9F98BEDFF}" type="presOf" srcId="{9CC2ABC6-E63F-4248-BEBC-291E49E685FB}" destId="{00BD9C24-DDA9-438A-BF10-FC72F961888D}" srcOrd="0" destOrd="0" presId="urn:microsoft.com/office/officeart/2005/8/layout/chevron2"/>
    <dgm:cxn modelId="{1F9F285D-8C94-4F11-8F18-0DF7803F5B95}" type="presOf" srcId="{7BFD7E0F-2324-4B6F-A874-C5C9D30DAA09}" destId="{8B124A1B-C459-4C9A-AB1C-D6C886ABEECF}" srcOrd="0" destOrd="0" presId="urn:microsoft.com/office/officeart/2005/8/layout/chevron2"/>
    <dgm:cxn modelId="{123DCFF2-65E3-4057-8239-B78BE4C32CE6}" type="presOf" srcId="{B59B0E04-9B45-4F36-A5A3-23211C28F497}" destId="{00BD9C24-DDA9-438A-BF10-FC72F961888D}" srcOrd="0" destOrd="2" presId="urn:microsoft.com/office/officeart/2005/8/layout/chevron2"/>
    <dgm:cxn modelId="{D17B6ED3-8260-4F13-B7A1-9AEC2C3236AE}" type="presOf" srcId="{5450D002-14E7-4879-8DF4-FD36D4E4CBBD}" destId="{8B124A1B-C459-4C9A-AB1C-D6C886ABEECF}" srcOrd="0" destOrd="2" presId="urn:microsoft.com/office/officeart/2005/8/layout/chevron2"/>
    <dgm:cxn modelId="{DB997EF8-06D8-499F-B7A9-52342FE63056}" type="presOf" srcId="{1A8738DB-09E2-4071-B390-2C2F612A3CF4}" destId="{00BD9C24-DDA9-438A-BF10-FC72F961888D}" srcOrd="0" destOrd="1" presId="urn:microsoft.com/office/officeart/2005/8/layout/chevron2"/>
    <dgm:cxn modelId="{6870C7F1-BDA2-44CE-B24E-D56208E99D39}" srcId="{03A63F52-3675-44AA-AC5A-53B6CE7B8340}" destId="{BA084E22-E585-464D-A208-EED2E4C2AB50}" srcOrd="1" destOrd="0" parTransId="{9CD5C188-5CD0-45AE-9B4A-CB9A3B9692B6}" sibTransId="{61A5D7D8-766C-4CBE-88EC-1927E89F6EA7}"/>
    <dgm:cxn modelId="{AE669B9E-4B61-454E-9ED5-02FCBE971511}" srcId="{BA084E22-E585-464D-A208-EED2E4C2AB50}" destId="{9CC2ABC6-E63F-4248-BEBC-291E49E685FB}" srcOrd="0" destOrd="0" parTransId="{6FC2E7FF-C171-474C-B118-C083F042BE93}" sibTransId="{313E40C9-E6E9-4D48-8C3C-C5C81BA6B2B4}"/>
    <dgm:cxn modelId="{C1D31527-E901-4B53-9319-CEDEA8F32526}" type="presOf" srcId="{417F6503-27AA-41DC-A4DC-48E233C2ABC9}" destId="{7ECEAEAC-477C-44D4-9281-C39BEA389F6F}" srcOrd="0" destOrd="0" presId="urn:microsoft.com/office/officeart/2005/8/layout/chevron2"/>
    <dgm:cxn modelId="{D90DABF9-B442-4F22-A39D-EC361E1627C7}" srcId="{A42364CD-51FD-4160-9DC3-F835514B25DD}" destId="{E187B5A0-2AD5-4339-A64E-963B8576368E}" srcOrd="2" destOrd="0" parTransId="{3E00167B-22E8-4632-A2A6-A7ED5E1CB2A3}" sibTransId="{642911E8-AD4F-43BA-B583-8B6125DB82F0}"/>
    <dgm:cxn modelId="{1962F011-EC93-40C4-B6D8-5E28AFCED0D7}" type="presOf" srcId="{A42364CD-51FD-4160-9DC3-F835514B25DD}" destId="{0C406BEE-D2A2-404A-B270-230107C0550F}" srcOrd="0" destOrd="0" presId="urn:microsoft.com/office/officeart/2005/8/layout/chevron2"/>
    <dgm:cxn modelId="{AB74DC2A-B82D-4AF6-92F8-64D8D0CC8932}" srcId="{417F6503-27AA-41DC-A4DC-48E233C2ABC9}" destId="{5450D002-14E7-4879-8DF4-FD36D4E4CBBD}" srcOrd="2" destOrd="0" parTransId="{971BA016-E606-4625-849E-B6AAC7BDD9CD}" sibTransId="{940E617E-5240-4370-9FD9-B18BF0CAA2CD}"/>
    <dgm:cxn modelId="{0AE23F96-BF6D-4361-A0DA-EAAF4CF2C996}" type="presOf" srcId="{E187B5A0-2AD5-4339-A64E-963B8576368E}" destId="{F9D44EFB-1C43-4DC5-8854-AF0C6B92FAD2}" srcOrd="0" destOrd="2" presId="urn:microsoft.com/office/officeart/2005/8/layout/chevron2"/>
    <dgm:cxn modelId="{FAAE42DC-59A1-44EE-8F91-2FCE1FFDB9D8}" type="presOf" srcId="{BA084E22-E585-464D-A208-EED2E4C2AB50}" destId="{3E42DF84-D181-4C4F-A87D-B8F2A6212FD3}" srcOrd="0" destOrd="0" presId="urn:microsoft.com/office/officeart/2005/8/layout/chevron2"/>
    <dgm:cxn modelId="{3147DE44-5EAE-4C91-951B-21439711EC50}" srcId="{A42364CD-51FD-4160-9DC3-F835514B25DD}" destId="{8D0AD54B-8610-4E45-9523-E07E2D745CDB}" srcOrd="0" destOrd="0" parTransId="{ADBEAEA8-717A-455E-A622-2F8CA0D0BB95}" sibTransId="{1D21A285-AB79-4604-A063-5D1183AC0D17}"/>
    <dgm:cxn modelId="{3EB78E51-DBA2-44E4-B774-5F08D18CA09C}" type="presOf" srcId="{10704168-262C-421B-BC88-138FA15639D3}" destId="{8B124A1B-C459-4C9A-AB1C-D6C886ABEECF}" srcOrd="0" destOrd="1" presId="urn:microsoft.com/office/officeart/2005/8/layout/chevron2"/>
    <dgm:cxn modelId="{74EBCBAD-8B09-4672-819C-F72FCFB61ECE}" srcId="{BA084E22-E585-464D-A208-EED2E4C2AB50}" destId="{1A8738DB-09E2-4071-B390-2C2F612A3CF4}" srcOrd="1" destOrd="0" parTransId="{C58350EB-2519-43B1-B35D-2E1E60013AFB}" sibTransId="{DA9788A0-BB38-43BB-8FC6-D6A01AEA4D68}"/>
    <dgm:cxn modelId="{ACE45E05-AAD1-4FCD-8FC9-C8906AD8E299}" srcId="{03A63F52-3675-44AA-AC5A-53B6CE7B8340}" destId="{417F6503-27AA-41DC-A4DC-48E233C2ABC9}" srcOrd="0" destOrd="0" parTransId="{F0D11BCA-82A4-472E-88FF-05D03A8EAAD5}" sibTransId="{4B962A7C-EF86-4841-9F18-D12594DA736D}"/>
    <dgm:cxn modelId="{F4C1775A-13EA-4B2E-939E-78244CE8BF48}" type="presParOf" srcId="{8E1F498E-C1A9-4F61-9E33-1D892767E252}" destId="{68BF4857-5C81-422A-B468-5CB27A0C3114}" srcOrd="0" destOrd="0" presId="urn:microsoft.com/office/officeart/2005/8/layout/chevron2"/>
    <dgm:cxn modelId="{31E90761-C9A0-4E28-A9F8-76BE2BF71171}" type="presParOf" srcId="{68BF4857-5C81-422A-B468-5CB27A0C3114}" destId="{7ECEAEAC-477C-44D4-9281-C39BEA389F6F}" srcOrd="0" destOrd="0" presId="urn:microsoft.com/office/officeart/2005/8/layout/chevron2"/>
    <dgm:cxn modelId="{5E7B049F-1F5A-4B2E-825D-AEF915F6AF2C}" type="presParOf" srcId="{68BF4857-5C81-422A-B468-5CB27A0C3114}" destId="{8B124A1B-C459-4C9A-AB1C-D6C886ABEECF}" srcOrd="1" destOrd="0" presId="urn:microsoft.com/office/officeart/2005/8/layout/chevron2"/>
    <dgm:cxn modelId="{11B9890D-E667-4BC7-9A14-82EB8061849F}" type="presParOf" srcId="{8E1F498E-C1A9-4F61-9E33-1D892767E252}" destId="{D2D124BD-681D-4140-89F1-40757CE8116E}" srcOrd="1" destOrd="0" presId="urn:microsoft.com/office/officeart/2005/8/layout/chevron2"/>
    <dgm:cxn modelId="{8BFA7EB1-7DD2-4398-A0BD-51D4B93D558F}" type="presParOf" srcId="{8E1F498E-C1A9-4F61-9E33-1D892767E252}" destId="{63BA3EE3-489C-442C-A28B-F39A7A8BB67E}" srcOrd="2" destOrd="0" presId="urn:microsoft.com/office/officeart/2005/8/layout/chevron2"/>
    <dgm:cxn modelId="{0DEBCB11-3436-4BA1-A841-E09220B1261F}" type="presParOf" srcId="{63BA3EE3-489C-442C-A28B-F39A7A8BB67E}" destId="{3E42DF84-D181-4C4F-A87D-B8F2A6212FD3}" srcOrd="0" destOrd="0" presId="urn:microsoft.com/office/officeart/2005/8/layout/chevron2"/>
    <dgm:cxn modelId="{A5DE4DE4-FDAF-416D-9E44-F7A94E04B8DA}" type="presParOf" srcId="{63BA3EE3-489C-442C-A28B-F39A7A8BB67E}" destId="{00BD9C24-DDA9-438A-BF10-FC72F961888D}" srcOrd="1" destOrd="0" presId="urn:microsoft.com/office/officeart/2005/8/layout/chevron2"/>
    <dgm:cxn modelId="{7786FD01-2CCA-4F59-A388-EE2F15CCF999}" type="presParOf" srcId="{8E1F498E-C1A9-4F61-9E33-1D892767E252}" destId="{BBB8456E-F6A8-4594-90CD-05BB34ECA2C8}" srcOrd="3" destOrd="0" presId="urn:microsoft.com/office/officeart/2005/8/layout/chevron2"/>
    <dgm:cxn modelId="{109B850F-8DDC-4064-BB22-BDFA68A964B8}" type="presParOf" srcId="{8E1F498E-C1A9-4F61-9E33-1D892767E252}" destId="{12E1F706-614B-4D09-BED6-D1603DF56117}" srcOrd="4" destOrd="0" presId="urn:microsoft.com/office/officeart/2005/8/layout/chevron2"/>
    <dgm:cxn modelId="{300623A7-92E2-4532-AF66-F95EE80E07BF}" type="presParOf" srcId="{12E1F706-614B-4D09-BED6-D1603DF56117}" destId="{0C406BEE-D2A2-404A-B270-230107C0550F}" srcOrd="0" destOrd="0" presId="urn:microsoft.com/office/officeart/2005/8/layout/chevron2"/>
    <dgm:cxn modelId="{4A1C5874-BE64-401C-83DF-DD77DF1B390C}" type="presParOf" srcId="{12E1F706-614B-4D09-BED6-D1603DF56117}" destId="{F9D44EFB-1C43-4DC5-8854-AF0C6B92FAD2}"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CEAEAC-477C-44D4-9281-C39BEA389F6F}">
      <dsp:nvSpPr>
        <dsp:cNvPr id="0" name=""/>
        <dsp:cNvSpPr/>
      </dsp:nvSpPr>
      <dsp:spPr>
        <a:xfrm rot="5400000">
          <a:off x="389995" y="-96576"/>
          <a:ext cx="1433683" cy="1628699"/>
        </a:xfrm>
        <a:prstGeom prst="chevron">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ar-DZ" sz="500" kern="1200"/>
            <a:t>ال</a:t>
          </a:r>
        </a:p>
        <a:p>
          <a:pPr lvl="0" algn="ctr" defTabSz="222250">
            <a:lnSpc>
              <a:spcPct val="90000"/>
            </a:lnSpc>
            <a:spcBef>
              <a:spcPct val="0"/>
            </a:spcBef>
            <a:spcAft>
              <a:spcPct val="35000"/>
            </a:spcAft>
          </a:pPr>
          <a:endParaRPr lang="ar-DZ" sz="500" b="1" kern="1200"/>
        </a:p>
        <a:p>
          <a:pPr lvl="0" algn="ctr" defTabSz="222250">
            <a:lnSpc>
              <a:spcPct val="90000"/>
            </a:lnSpc>
            <a:spcBef>
              <a:spcPct val="0"/>
            </a:spcBef>
            <a:spcAft>
              <a:spcPct val="35000"/>
            </a:spcAft>
          </a:pPr>
          <a:r>
            <a:rPr lang="ar-DZ" sz="1200" b="1" kern="1200"/>
            <a:t>منهج</a:t>
          </a:r>
          <a:endParaRPr lang="fr-FR" sz="1200" b="1" kern="1200"/>
        </a:p>
      </dsp:txBody>
      <dsp:txXfrm rot="-5400000">
        <a:off x="292487" y="932"/>
        <a:ext cx="1628699" cy="1433683"/>
      </dsp:txXfrm>
    </dsp:sp>
    <dsp:sp modelId="{8B124A1B-C459-4C9A-AB1C-D6C886ABEECF}">
      <dsp:nvSpPr>
        <dsp:cNvPr id="0" name=""/>
        <dsp:cNvSpPr/>
      </dsp:nvSpPr>
      <dsp:spPr>
        <a:xfrm rot="5400000">
          <a:off x="3175496" y="-1093278"/>
          <a:ext cx="757951" cy="3070431"/>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r" defTabSz="622300" rtl="1">
            <a:lnSpc>
              <a:spcPct val="90000"/>
            </a:lnSpc>
            <a:spcBef>
              <a:spcPct val="0"/>
            </a:spcBef>
            <a:spcAft>
              <a:spcPct val="15000"/>
            </a:spcAft>
            <a:buChar char="••"/>
          </a:pPr>
          <a:r>
            <a:rPr lang="ar-DZ" sz="1400" kern="1200"/>
            <a:t>مسار</a:t>
          </a:r>
          <a:endParaRPr lang="fr-FR" sz="1400" kern="1200"/>
        </a:p>
        <a:p>
          <a:pPr marL="114300" lvl="1" indent="-114300" algn="r" defTabSz="622300" rtl="1">
            <a:lnSpc>
              <a:spcPct val="90000"/>
            </a:lnSpc>
            <a:spcBef>
              <a:spcPct val="0"/>
            </a:spcBef>
            <a:spcAft>
              <a:spcPct val="15000"/>
            </a:spcAft>
            <a:buChar char="••"/>
          </a:pPr>
          <a:r>
            <a:rPr lang="ar-DZ" sz="1400" kern="1200"/>
            <a:t>مخطط</a:t>
          </a:r>
          <a:endParaRPr lang="fr-FR" sz="1400" kern="1200"/>
        </a:p>
        <a:p>
          <a:pPr marL="114300" lvl="1" indent="-114300" algn="r" defTabSz="622300" rtl="1">
            <a:lnSpc>
              <a:spcPct val="90000"/>
            </a:lnSpc>
            <a:spcBef>
              <a:spcPct val="0"/>
            </a:spcBef>
            <a:spcAft>
              <a:spcPct val="15000"/>
            </a:spcAft>
            <a:buChar char="••"/>
          </a:pPr>
          <a:r>
            <a:rPr lang="ar-DZ" sz="1400" kern="1200"/>
            <a:t>خطوات</a:t>
          </a:r>
          <a:endParaRPr lang="fr-FR" sz="1400" kern="1200"/>
        </a:p>
      </dsp:txBody>
      <dsp:txXfrm rot="-5400000">
        <a:off x="2019256" y="99962"/>
        <a:ext cx="3033431" cy="683951"/>
      </dsp:txXfrm>
    </dsp:sp>
    <dsp:sp modelId="{3E42DF84-D181-4C4F-A87D-B8F2A6212FD3}">
      <dsp:nvSpPr>
        <dsp:cNvPr id="0" name=""/>
        <dsp:cNvSpPr/>
      </dsp:nvSpPr>
      <dsp:spPr>
        <a:xfrm rot="5400000">
          <a:off x="519258" y="692995"/>
          <a:ext cx="1166079" cy="1623182"/>
        </a:xfrm>
        <a:prstGeom prst="chevron">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ar-DZ" sz="1200" kern="1200"/>
            <a:t>المنهج يتطلب تفصيل</a:t>
          </a:r>
          <a:endParaRPr lang="fr-FR" sz="1200" kern="1200"/>
        </a:p>
      </dsp:txBody>
      <dsp:txXfrm rot="-5400000">
        <a:off x="290707" y="921546"/>
        <a:ext cx="1623182" cy="1166079"/>
      </dsp:txXfrm>
    </dsp:sp>
    <dsp:sp modelId="{00BD9C24-DDA9-438A-BF10-FC72F961888D}">
      <dsp:nvSpPr>
        <dsp:cNvPr id="0" name=""/>
        <dsp:cNvSpPr/>
      </dsp:nvSpPr>
      <dsp:spPr>
        <a:xfrm rot="5400000">
          <a:off x="3097484" y="-146434"/>
          <a:ext cx="757951" cy="2871404"/>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r" defTabSz="622300" rtl="1">
            <a:lnSpc>
              <a:spcPct val="90000"/>
            </a:lnSpc>
            <a:spcBef>
              <a:spcPct val="0"/>
            </a:spcBef>
            <a:spcAft>
              <a:spcPct val="15000"/>
            </a:spcAft>
            <a:buChar char="••"/>
          </a:pPr>
          <a:r>
            <a:rPr lang="ar-DZ" sz="1400" kern="1200"/>
            <a:t>نوع</a:t>
          </a:r>
          <a:endParaRPr lang="fr-FR" sz="1400" kern="1200"/>
        </a:p>
        <a:p>
          <a:pPr marL="114300" lvl="1" indent="-114300" algn="r" defTabSz="622300" rtl="1">
            <a:lnSpc>
              <a:spcPct val="90000"/>
            </a:lnSpc>
            <a:spcBef>
              <a:spcPct val="0"/>
            </a:spcBef>
            <a:spcAft>
              <a:spcPct val="15000"/>
            </a:spcAft>
            <a:buChar char="••"/>
          </a:pPr>
          <a:r>
            <a:rPr lang="ar-DZ" sz="1400" kern="1200"/>
            <a:t>تبرير</a:t>
          </a:r>
          <a:endParaRPr lang="fr-FR" sz="1400" kern="1200"/>
        </a:p>
        <a:p>
          <a:pPr marL="114300" lvl="1" indent="-114300" algn="r" defTabSz="622300" rtl="1">
            <a:lnSpc>
              <a:spcPct val="90000"/>
            </a:lnSpc>
            <a:spcBef>
              <a:spcPct val="0"/>
            </a:spcBef>
            <a:spcAft>
              <a:spcPct val="15000"/>
            </a:spcAft>
            <a:buChar char="••"/>
          </a:pPr>
          <a:r>
            <a:rPr lang="ar-DZ" sz="1400" kern="1200"/>
            <a:t>توضيح سبب الإختيار</a:t>
          </a:r>
          <a:endParaRPr lang="fr-FR" sz="1400" kern="1200"/>
        </a:p>
      </dsp:txBody>
      <dsp:txXfrm rot="-5400000">
        <a:off x="2040758" y="947292"/>
        <a:ext cx="2834404" cy="683951"/>
      </dsp:txXfrm>
    </dsp:sp>
    <dsp:sp modelId="{0C406BEE-D2A2-404A-B270-230107C0550F}">
      <dsp:nvSpPr>
        <dsp:cNvPr id="0" name=""/>
        <dsp:cNvSpPr/>
      </dsp:nvSpPr>
      <dsp:spPr>
        <a:xfrm rot="5400000">
          <a:off x="503578" y="1441146"/>
          <a:ext cx="1218460" cy="1594637"/>
        </a:xfrm>
        <a:prstGeom prst="chevron">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ar-DZ" sz="1200" b="1" kern="1200"/>
            <a:t>كل منهج له أدوات خاص</a:t>
          </a:r>
          <a:r>
            <a:rPr lang="ar-DZ" sz="500" kern="1200"/>
            <a:t>ة</a:t>
          </a:r>
          <a:endParaRPr lang="fr-FR" sz="500" kern="1200"/>
        </a:p>
      </dsp:txBody>
      <dsp:txXfrm rot="-5400000">
        <a:off x="315490" y="1629234"/>
        <a:ext cx="1594637" cy="1218460"/>
      </dsp:txXfrm>
    </dsp:sp>
    <dsp:sp modelId="{F9D44EFB-1C43-4DC5-8854-AF0C6B92FAD2}">
      <dsp:nvSpPr>
        <dsp:cNvPr id="0" name=""/>
        <dsp:cNvSpPr/>
      </dsp:nvSpPr>
      <dsp:spPr>
        <a:xfrm rot="5400000">
          <a:off x="3225532" y="478176"/>
          <a:ext cx="757951" cy="3219255"/>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r" defTabSz="622300" rtl="1">
            <a:lnSpc>
              <a:spcPct val="90000"/>
            </a:lnSpc>
            <a:spcBef>
              <a:spcPct val="0"/>
            </a:spcBef>
            <a:spcAft>
              <a:spcPct val="15000"/>
            </a:spcAft>
            <a:buChar char="••"/>
          </a:pPr>
          <a:r>
            <a:rPr lang="ar-DZ" sz="1400" kern="1200"/>
            <a:t>توصيح الأدوات المستخدمة ولماذا تم إعتماعها</a:t>
          </a:r>
          <a:endParaRPr lang="fr-FR" sz="1400" kern="1200"/>
        </a:p>
        <a:p>
          <a:pPr marL="114300" lvl="1" indent="-114300" algn="r" defTabSz="622300" rtl="1">
            <a:lnSpc>
              <a:spcPct val="90000"/>
            </a:lnSpc>
            <a:spcBef>
              <a:spcPct val="0"/>
            </a:spcBef>
            <a:spcAft>
              <a:spcPct val="15000"/>
            </a:spcAft>
            <a:buChar char="••"/>
          </a:pPr>
          <a:r>
            <a:rPr lang="ar-DZ" sz="1400" kern="1200"/>
            <a:t>طريقة العرض في الأدوات</a:t>
          </a:r>
          <a:endParaRPr lang="fr-FR" sz="1400" kern="1200"/>
        </a:p>
        <a:p>
          <a:pPr marL="114300" lvl="1" indent="-114300" algn="r" defTabSz="622300" rtl="1">
            <a:lnSpc>
              <a:spcPct val="90000"/>
            </a:lnSpc>
            <a:spcBef>
              <a:spcPct val="0"/>
            </a:spcBef>
            <a:spcAft>
              <a:spcPct val="15000"/>
            </a:spcAft>
            <a:buChar char="••"/>
          </a:pPr>
          <a:r>
            <a:rPr lang="ar-DZ" sz="1400" kern="1200"/>
            <a:t>المعطيات التي نبحث عنها</a:t>
          </a:r>
          <a:endParaRPr lang="fr-FR" sz="1400" kern="1200"/>
        </a:p>
      </dsp:txBody>
      <dsp:txXfrm rot="-5400000">
        <a:off x="1994880" y="1745828"/>
        <a:ext cx="3182255" cy="68395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AD2BFED-3AE0-41BC-B5A7-B37C480E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786</Words>
  <Characters>4324</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موسى</cp:lastModifiedBy>
  <cp:revision>7</cp:revision>
  <dcterms:created xsi:type="dcterms:W3CDTF">2020-12-05T15:24:00Z</dcterms:created>
  <dcterms:modified xsi:type="dcterms:W3CDTF">2020-12-09T19:06:00Z</dcterms:modified>
</cp:coreProperties>
</file>