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05" w:rsidRPr="00476535" w:rsidRDefault="00500505" w:rsidP="00500505">
      <w:pPr>
        <w:jc w:val="center"/>
        <w:rPr>
          <w:b/>
          <w:bCs/>
          <w:sz w:val="28"/>
          <w:szCs w:val="28"/>
          <w:lang w:val="fr-FR"/>
        </w:rPr>
      </w:pPr>
      <w:r w:rsidRPr="00476535">
        <w:rPr>
          <w:b/>
          <w:bCs/>
          <w:sz w:val="28"/>
          <w:szCs w:val="28"/>
          <w:lang w:val="fr-FR"/>
        </w:rPr>
        <w:t>REGROUPEMENT DES THEMES</w:t>
      </w:r>
    </w:p>
    <w:p w:rsidR="00810FE9" w:rsidRPr="00810FE9" w:rsidRDefault="00810FE9" w:rsidP="00500505">
      <w:pPr>
        <w:rPr>
          <w:b/>
          <w:bCs/>
          <w:i/>
          <w:iCs/>
          <w:lang w:val="fr-FR"/>
        </w:rPr>
      </w:pPr>
      <w:r>
        <w:rPr>
          <w:b/>
          <w:bCs/>
          <w:i/>
          <w:iCs/>
          <w:lang w:val="fr-FR"/>
        </w:rPr>
        <w:t xml:space="preserve">1) </w:t>
      </w:r>
      <w:r w:rsidRPr="00810FE9">
        <w:rPr>
          <w:b/>
          <w:bCs/>
          <w:i/>
          <w:iCs/>
          <w:lang w:val="fr-FR"/>
        </w:rPr>
        <w:t>Le regroupement des thèmes s’est fait saur la base suivante :</w:t>
      </w:r>
    </w:p>
    <w:p w:rsidR="00810FE9" w:rsidRDefault="00810FE9" w:rsidP="00490952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>1</w:t>
      </w:r>
      <w:r w:rsidRPr="00810FE9">
        <w:rPr>
          <w:vertAlign w:val="superscript"/>
          <w:lang w:val="fr-FR"/>
        </w:rPr>
        <w:t>er</w:t>
      </w:r>
      <w:r>
        <w:rPr>
          <w:lang w:val="fr-FR"/>
        </w:rPr>
        <w:t xml:space="preserve"> cycle de la formation : Les thèmes à la portée de l</w:t>
      </w:r>
      <w:r w:rsidR="00490952">
        <w:rPr>
          <w:lang w:val="fr-FR"/>
        </w:rPr>
        <w:t xml:space="preserve">’enseignant </w:t>
      </w:r>
      <w:r>
        <w:rPr>
          <w:lang w:val="fr-FR"/>
        </w:rPr>
        <w:t>nouvelle</w:t>
      </w:r>
      <w:r w:rsidR="00490952">
        <w:rPr>
          <w:lang w:val="fr-FR"/>
        </w:rPr>
        <w:t>ment recruté</w:t>
      </w:r>
      <w:r>
        <w:rPr>
          <w:lang w:val="fr-FR"/>
        </w:rPr>
        <w:t> ;</w:t>
      </w:r>
    </w:p>
    <w:p w:rsidR="00810FE9" w:rsidRDefault="00810FE9" w:rsidP="00810FE9">
      <w:pPr>
        <w:pStyle w:val="Paragraphedeliste"/>
        <w:numPr>
          <w:ilvl w:val="0"/>
          <w:numId w:val="3"/>
        </w:numPr>
        <w:rPr>
          <w:lang w:val="fr-FR"/>
        </w:rPr>
      </w:pPr>
      <w:r w:rsidRPr="00810FE9">
        <w:rPr>
          <w:lang w:val="fr-FR"/>
        </w:rPr>
        <w:t>2</w:t>
      </w:r>
      <w:r w:rsidRPr="00810FE9">
        <w:rPr>
          <w:vertAlign w:val="superscript"/>
          <w:lang w:val="fr-FR"/>
        </w:rPr>
        <w:t>ème</w:t>
      </w:r>
      <w:r w:rsidRPr="00810FE9">
        <w:rPr>
          <w:lang w:val="fr-FR"/>
        </w:rPr>
        <w:t xml:space="preserve"> cycle de la formation : Les thèmes exigeant une certaine connaissance de l’espace universitaire ;</w:t>
      </w:r>
    </w:p>
    <w:p w:rsidR="00810FE9" w:rsidRDefault="00810FE9" w:rsidP="00810FE9">
      <w:pPr>
        <w:pStyle w:val="Paragraphedeliste"/>
        <w:numPr>
          <w:ilvl w:val="0"/>
          <w:numId w:val="3"/>
        </w:numPr>
        <w:rPr>
          <w:lang w:val="fr-FR"/>
        </w:rPr>
      </w:pPr>
      <w:r w:rsidRPr="00810FE9">
        <w:rPr>
          <w:lang w:val="fr-FR"/>
        </w:rPr>
        <w:t xml:space="preserve"> Les thèmes, au nombre de deux, pouvant être pris en charge par les nouvelles recrues sous la forme de travail personnel mais qui exigent une connaissance des systèmes d’enseignement. Ces </w:t>
      </w:r>
      <w:r>
        <w:rPr>
          <w:lang w:val="fr-FR"/>
        </w:rPr>
        <w:t>d</w:t>
      </w:r>
      <w:r w:rsidRPr="00810FE9">
        <w:rPr>
          <w:lang w:val="fr-FR"/>
        </w:rPr>
        <w:t>eux thèmes se</w:t>
      </w:r>
      <w:r>
        <w:rPr>
          <w:lang w:val="fr-FR"/>
        </w:rPr>
        <w:t>r</w:t>
      </w:r>
      <w:r w:rsidRPr="00810FE9">
        <w:rPr>
          <w:lang w:val="fr-FR"/>
        </w:rPr>
        <w:t>ont donc assurés sous la forme de travail personnel durant le deuxième cycle de la formation.</w:t>
      </w:r>
    </w:p>
    <w:p w:rsidR="00500505" w:rsidRPr="00810FE9" w:rsidRDefault="00500505" w:rsidP="00810FE9">
      <w:pPr>
        <w:rPr>
          <w:lang w:val="fr-FR"/>
        </w:rPr>
      </w:pPr>
      <w:r w:rsidRPr="00810FE9">
        <w:rPr>
          <w:lang w:val="fr-FR"/>
        </w:rPr>
        <w:t>La consolidation des différentes observations des établissements a donné lieu au résultat suivant :</w:t>
      </w:r>
    </w:p>
    <w:p w:rsidR="00500505" w:rsidRDefault="00500505">
      <w:pPr>
        <w:rPr>
          <w:lang w:val="fr-FR"/>
        </w:rPr>
      </w:pPr>
    </w:p>
    <w:tbl>
      <w:tblPr>
        <w:tblStyle w:val="Grilledutableau"/>
        <w:tblW w:w="0" w:type="auto"/>
        <w:jc w:val="center"/>
        <w:tblInd w:w="2235" w:type="dxa"/>
        <w:tblLook w:val="04A0"/>
      </w:tblPr>
      <w:tblGrid>
        <w:gridCol w:w="1239"/>
        <w:gridCol w:w="1221"/>
        <w:gridCol w:w="1612"/>
        <w:gridCol w:w="1493"/>
        <w:gridCol w:w="2620"/>
      </w:tblGrid>
      <w:tr w:rsidR="00500505" w:rsidTr="00500505">
        <w:trPr>
          <w:jc w:val="center"/>
        </w:trPr>
        <w:tc>
          <w:tcPr>
            <w:tcW w:w="1239" w:type="dxa"/>
          </w:tcPr>
          <w:p w:rsidR="00500505" w:rsidRPr="00CA34D7" w:rsidRDefault="00500505" w:rsidP="00D405F1">
            <w:pPr>
              <w:jc w:val="center"/>
              <w:rPr>
                <w:b/>
                <w:bCs/>
                <w:lang w:val="fr-FR"/>
              </w:rPr>
            </w:pPr>
            <w:r w:rsidRPr="00CA34D7">
              <w:rPr>
                <w:b/>
                <w:bCs/>
                <w:lang w:val="fr-FR"/>
              </w:rPr>
              <w:t>Année</w:t>
            </w:r>
          </w:p>
        </w:tc>
        <w:tc>
          <w:tcPr>
            <w:tcW w:w="1221" w:type="dxa"/>
          </w:tcPr>
          <w:p w:rsidR="00500505" w:rsidRPr="00CA34D7" w:rsidRDefault="00500505" w:rsidP="00D405F1">
            <w:pPr>
              <w:jc w:val="center"/>
              <w:rPr>
                <w:b/>
                <w:bCs/>
                <w:lang w:val="fr-FR"/>
              </w:rPr>
            </w:pPr>
            <w:r w:rsidRPr="00CA34D7">
              <w:rPr>
                <w:b/>
                <w:bCs/>
                <w:lang w:val="fr-FR"/>
              </w:rPr>
              <w:t>Semaine</w:t>
            </w:r>
          </w:p>
        </w:tc>
        <w:tc>
          <w:tcPr>
            <w:tcW w:w="1612" w:type="dxa"/>
          </w:tcPr>
          <w:p w:rsidR="00500505" w:rsidRPr="00CA34D7" w:rsidRDefault="00500505" w:rsidP="00D405F1">
            <w:pPr>
              <w:jc w:val="center"/>
              <w:rPr>
                <w:b/>
                <w:bCs/>
                <w:lang w:val="fr-FR"/>
              </w:rPr>
            </w:pPr>
            <w:r w:rsidRPr="00CA34D7">
              <w:rPr>
                <w:b/>
                <w:bCs/>
                <w:lang w:val="fr-FR"/>
              </w:rPr>
              <w:t>Nombre de thèmes</w:t>
            </w:r>
          </w:p>
        </w:tc>
        <w:tc>
          <w:tcPr>
            <w:tcW w:w="1493" w:type="dxa"/>
          </w:tcPr>
          <w:p w:rsidR="00500505" w:rsidRPr="00CA34D7" w:rsidRDefault="00500505" w:rsidP="00D405F1">
            <w:pPr>
              <w:jc w:val="center"/>
              <w:rPr>
                <w:b/>
                <w:bCs/>
                <w:lang w:val="fr-FR"/>
              </w:rPr>
            </w:pPr>
            <w:r w:rsidRPr="00CA34D7">
              <w:rPr>
                <w:b/>
                <w:bCs/>
                <w:lang w:val="fr-FR"/>
              </w:rPr>
              <w:t>Nombre d’heures</w:t>
            </w:r>
          </w:p>
        </w:tc>
        <w:tc>
          <w:tcPr>
            <w:tcW w:w="2620" w:type="dxa"/>
          </w:tcPr>
          <w:p w:rsidR="00500505" w:rsidRPr="00CA34D7" w:rsidRDefault="00500505" w:rsidP="00D405F1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Commentaire</w:t>
            </w:r>
          </w:p>
        </w:tc>
      </w:tr>
      <w:tr w:rsidR="00500505" w:rsidRPr="00936C34" w:rsidTr="00500505">
        <w:trPr>
          <w:jc w:val="center"/>
        </w:trPr>
        <w:tc>
          <w:tcPr>
            <w:tcW w:w="1239" w:type="dxa"/>
            <w:vMerge w:val="restart"/>
          </w:tcPr>
          <w:p w:rsidR="00500505" w:rsidRDefault="00500505" w:rsidP="00500505">
            <w:pPr>
              <w:jc w:val="center"/>
              <w:rPr>
                <w:lang w:val="fr-FR"/>
              </w:rPr>
            </w:pPr>
          </w:p>
          <w:p w:rsidR="00500505" w:rsidRDefault="00500505" w:rsidP="0050050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1221" w:type="dxa"/>
          </w:tcPr>
          <w:p w:rsidR="00500505" w:rsidRDefault="00500505" w:rsidP="0050050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1612" w:type="dxa"/>
          </w:tcPr>
          <w:p w:rsidR="00500505" w:rsidRDefault="00500505" w:rsidP="0050050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1493" w:type="dxa"/>
          </w:tcPr>
          <w:p w:rsidR="00500505" w:rsidRDefault="00500505" w:rsidP="0050050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28</w:t>
            </w:r>
          </w:p>
        </w:tc>
        <w:tc>
          <w:tcPr>
            <w:tcW w:w="2620" w:type="dxa"/>
          </w:tcPr>
          <w:p w:rsidR="00500505" w:rsidRDefault="00500505" w:rsidP="00D405F1">
            <w:pPr>
              <w:rPr>
                <w:lang w:val="fr-FR"/>
              </w:rPr>
            </w:pPr>
            <w:r>
              <w:rPr>
                <w:lang w:val="fr-FR"/>
              </w:rPr>
              <w:t>A réaliser durant le mois de février</w:t>
            </w:r>
          </w:p>
        </w:tc>
      </w:tr>
      <w:tr w:rsidR="00500505" w:rsidRPr="00936C34" w:rsidTr="00500505">
        <w:trPr>
          <w:jc w:val="center"/>
        </w:trPr>
        <w:tc>
          <w:tcPr>
            <w:tcW w:w="1239" w:type="dxa"/>
            <w:vMerge/>
          </w:tcPr>
          <w:p w:rsidR="00500505" w:rsidRDefault="00500505" w:rsidP="00500505">
            <w:pPr>
              <w:jc w:val="center"/>
              <w:rPr>
                <w:lang w:val="fr-FR"/>
              </w:rPr>
            </w:pPr>
          </w:p>
        </w:tc>
        <w:tc>
          <w:tcPr>
            <w:tcW w:w="1221" w:type="dxa"/>
          </w:tcPr>
          <w:p w:rsidR="00500505" w:rsidRDefault="00500505" w:rsidP="0050050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612" w:type="dxa"/>
          </w:tcPr>
          <w:p w:rsidR="00500505" w:rsidRDefault="00500505" w:rsidP="0050050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1493" w:type="dxa"/>
          </w:tcPr>
          <w:p w:rsidR="00500505" w:rsidRDefault="00500505" w:rsidP="0050050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26</w:t>
            </w:r>
          </w:p>
        </w:tc>
        <w:tc>
          <w:tcPr>
            <w:tcW w:w="2620" w:type="dxa"/>
          </w:tcPr>
          <w:p w:rsidR="00500505" w:rsidRDefault="00500505" w:rsidP="00D405F1">
            <w:pPr>
              <w:rPr>
                <w:lang w:val="fr-FR"/>
              </w:rPr>
            </w:pPr>
            <w:r>
              <w:rPr>
                <w:lang w:val="fr-FR"/>
              </w:rPr>
              <w:t>A réaliser durant le mois de mars</w:t>
            </w:r>
          </w:p>
        </w:tc>
      </w:tr>
      <w:tr w:rsidR="00500505" w:rsidRPr="00936C34" w:rsidTr="00500505">
        <w:trPr>
          <w:jc w:val="center"/>
        </w:trPr>
        <w:tc>
          <w:tcPr>
            <w:tcW w:w="1239" w:type="dxa"/>
            <w:vMerge w:val="restart"/>
          </w:tcPr>
          <w:p w:rsidR="00500505" w:rsidRDefault="00500505" w:rsidP="00500505">
            <w:pPr>
              <w:jc w:val="center"/>
              <w:rPr>
                <w:lang w:val="fr-FR"/>
              </w:rPr>
            </w:pPr>
          </w:p>
          <w:p w:rsidR="00500505" w:rsidRDefault="00500505" w:rsidP="0050050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221" w:type="dxa"/>
          </w:tcPr>
          <w:p w:rsidR="00500505" w:rsidRDefault="00500505" w:rsidP="0050050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1612" w:type="dxa"/>
          </w:tcPr>
          <w:p w:rsidR="00500505" w:rsidRDefault="00500505" w:rsidP="0050050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1493" w:type="dxa"/>
          </w:tcPr>
          <w:p w:rsidR="00500505" w:rsidRDefault="00500505" w:rsidP="0050050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</w:tc>
        <w:tc>
          <w:tcPr>
            <w:tcW w:w="2620" w:type="dxa"/>
          </w:tcPr>
          <w:p w:rsidR="00500505" w:rsidRDefault="00500505" w:rsidP="00D405F1">
            <w:pPr>
              <w:rPr>
                <w:lang w:val="fr-FR"/>
              </w:rPr>
            </w:pPr>
            <w:r>
              <w:rPr>
                <w:lang w:val="fr-FR"/>
              </w:rPr>
              <w:t>A réaliser durant le mois de novembre</w:t>
            </w:r>
          </w:p>
        </w:tc>
      </w:tr>
      <w:tr w:rsidR="00500505" w:rsidRPr="00936C34" w:rsidTr="00500505">
        <w:trPr>
          <w:jc w:val="center"/>
        </w:trPr>
        <w:tc>
          <w:tcPr>
            <w:tcW w:w="1239" w:type="dxa"/>
            <w:vMerge/>
          </w:tcPr>
          <w:p w:rsidR="00500505" w:rsidRDefault="00500505" w:rsidP="00500505">
            <w:pPr>
              <w:jc w:val="center"/>
              <w:rPr>
                <w:lang w:val="fr-FR"/>
              </w:rPr>
            </w:pPr>
          </w:p>
        </w:tc>
        <w:tc>
          <w:tcPr>
            <w:tcW w:w="1221" w:type="dxa"/>
          </w:tcPr>
          <w:p w:rsidR="00500505" w:rsidRDefault="00500505" w:rsidP="0050050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612" w:type="dxa"/>
          </w:tcPr>
          <w:p w:rsidR="00500505" w:rsidRDefault="00500505" w:rsidP="0050050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1493" w:type="dxa"/>
          </w:tcPr>
          <w:p w:rsidR="00500505" w:rsidRDefault="00500505" w:rsidP="0050050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21</w:t>
            </w:r>
          </w:p>
        </w:tc>
        <w:tc>
          <w:tcPr>
            <w:tcW w:w="2620" w:type="dxa"/>
          </w:tcPr>
          <w:p w:rsidR="00500505" w:rsidRDefault="00500505" w:rsidP="00D405F1">
            <w:pPr>
              <w:rPr>
                <w:lang w:val="fr-FR"/>
              </w:rPr>
            </w:pPr>
            <w:r>
              <w:rPr>
                <w:lang w:val="fr-FR"/>
              </w:rPr>
              <w:t>A réaliser durant le mois de décembre</w:t>
            </w:r>
          </w:p>
        </w:tc>
      </w:tr>
    </w:tbl>
    <w:p w:rsidR="00810FE9" w:rsidRDefault="00500505" w:rsidP="00500505">
      <w:pPr>
        <w:rPr>
          <w:lang w:val="fr-FR"/>
        </w:rPr>
      </w:pPr>
      <w:r w:rsidRPr="00476535">
        <w:rPr>
          <w:b/>
          <w:bCs/>
          <w:u w:val="single"/>
          <w:lang w:val="fr-FR"/>
        </w:rPr>
        <w:t>Nb :</w:t>
      </w:r>
      <w:r>
        <w:rPr>
          <w:lang w:val="fr-FR"/>
        </w:rPr>
        <w:t xml:space="preserve"> </w:t>
      </w:r>
    </w:p>
    <w:p w:rsidR="00810FE9" w:rsidRDefault="00500505" w:rsidP="00810FE9">
      <w:pPr>
        <w:pStyle w:val="Paragraphedeliste"/>
        <w:numPr>
          <w:ilvl w:val="0"/>
          <w:numId w:val="2"/>
        </w:numPr>
        <w:rPr>
          <w:lang w:val="fr-FR"/>
        </w:rPr>
      </w:pPr>
      <w:r w:rsidRPr="00810FE9">
        <w:rPr>
          <w:lang w:val="fr-FR"/>
        </w:rPr>
        <w:t>Ce tableau ne tient pas en compte le thème C2i assuré par l’université Mentouri. Ce thème continue à être dispensé à distance, sans changement.</w:t>
      </w:r>
    </w:p>
    <w:p w:rsidR="00500505" w:rsidRPr="00810FE9" w:rsidRDefault="00810FE9" w:rsidP="00810FE9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Ils ne sont pas portés dans ce tableau les deux thèmes qui seront pris en charge en travail personnel.</w:t>
      </w:r>
      <w:r w:rsidR="00500505" w:rsidRPr="00810FE9">
        <w:rPr>
          <w:lang w:val="fr-FR"/>
        </w:rPr>
        <w:t xml:space="preserve"> </w:t>
      </w:r>
    </w:p>
    <w:p w:rsidR="00500505" w:rsidRPr="00476535" w:rsidRDefault="00810FE9">
      <w:pPr>
        <w:rPr>
          <w:b/>
          <w:bCs/>
          <w:i/>
          <w:iCs/>
          <w:lang w:val="fr-FR"/>
        </w:rPr>
      </w:pPr>
      <w:r>
        <w:rPr>
          <w:b/>
          <w:bCs/>
          <w:i/>
          <w:iCs/>
          <w:lang w:val="fr-FR"/>
        </w:rPr>
        <w:t xml:space="preserve">2) </w:t>
      </w:r>
      <w:r w:rsidR="00500505" w:rsidRPr="00476535">
        <w:rPr>
          <w:b/>
          <w:bCs/>
          <w:i/>
          <w:iCs/>
          <w:lang w:val="fr-FR"/>
        </w:rPr>
        <w:t>Pourquoi le regroupement en deux cycles est-il pertinent ?</w:t>
      </w:r>
    </w:p>
    <w:p w:rsidR="005F7094" w:rsidRDefault="00500505" w:rsidP="00476535">
      <w:pPr>
        <w:jc w:val="both"/>
        <w:rPr>
          <w:lang w:val="fr-FR"/>
        </w:rPr>
      </w:pPr>
      <w:r>
        <w:rPr>
          <w:lang w:val="fr-FR"/>
        </w:rPr>
        <w:t>Cela permet une introduction progressive des différents thèmes en tenant compte de plusieurs contraintes ; parmi lesquelles</w:t>
      </w:r>
      <w:r w:rsidR="005F7094">
        <w:rPr>
          <w:lang w:val="fr-FR"/>
        </w:rPr>
        <w:t> :</w:t>
      </w:r>
    </w:p>
    <w:p w:rsidR="005F7094" w:rsidRPr="002547E7" w:rsidRDefault="00476535" w:rsidP="00476535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La</w:t>
      </w:r>
      <w:r w:rsidR="002547E7">
        <w:rPr>
          <w:lang w:val="fr-FR"/>
        </w:rPr>
        <w:t xml:space="preserve"> dépendance entre les différentes compétences à acquérir à l’issue de la formation. Un cheminement plus logique et mieux étalé dans le temps s’avère nécessaire pour une clôture conforme de la formation;</w:t>
      </w:r>
    </w:p>
    <w:p w:rsidR="005F7094" w:rsidRPr="005F7094" w:rsidRDefault="005F7094" w:rsidP="00476535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L’acquisition des compétences affichées par les différents thèmes exige des nouvelles recrues une bonne capitalisation des savoirs émergents de certains thèmes ;</w:t>
      </w:r>
    </w:p>
    <w:p w:rsidR="005F7094" w:rsidRPr="005839D0" w:rsidRDefault="005F7094" w:rsidP="00476535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 w:rsidRPr="005F7094">
        <w:rPr>
          <w:lang w:val="fr-FR"/>
        </w:rPr>
        <w:t>le parachèvement des recrutements qui ne se produit pour certains établissements que vers le mois de janvier, voire plus encore. Le temps restant deviendra insuffisant eu égard aux examens, surveillances, soutenances,…</w:t>
      </w:r>
      <w:r>
        <w:rPr>
          <w:lang w:val="fr-FR"/>
        </w:rPr>
        <w:t> </w:t>
      </w:r>
      <w:r w:rsidR="00476535">
        <w:rPr>
          <w:lang w:val="fr-FR"/>
        </w:rPr>
        <w:t xml:space="preserve">du deuxième semestre </w:t>
      </w:r>
      <w:r>
        <w:rPr>
          <w:lang w:val="fr-FR"/>
        </w:rPr>
        <w:t>;</w:t>
      </w:r>
      <w:r w:rsidRPr="005F7094">
        <w:rPr>
          <w:lang w:val="fr-FR"/>
        </w:rPr>
        <w:t xml:space="preserve">  </w:t>
      </w:r>
      <w:r w:rsidR="00500505" w:rsidRPr="005F7094">
        <w:rPr>
          <w:lang w:val="fr-FR"/>
        </w:rPr>
        <w:t xml:space="preserve"> </w:t>
      </w:r>
    </w:p>
    <w:p w:rsidR="005839D0" w:rsidRPr="00476535" w:rsidRDefault="00810FE9" w:rsidP="00E0129C">
      <w:pPr>
        <w:rPr>
          <w:b/>
          <w:bCs/>
          <w:i/>
          <w:iCs/>
          <w:lang w:val="fr-FR"/>
        </w:rPr>
      </w:pPr>
      <w:r>
        <w:rPr>
          <w:b/>
          <w:bCs/>
          <w:i/>
          <w:iCs/>
          <w:lang w:val="fr-FR"/>
        </w:rPr>
        <w:t xml:space="preserve">3) </w:t>
      </w:r>
      <w:r w:rsidR="005839D0" w:rsidRPr="00476535">
        <w:rPr>
          <w:b/>
          <w:bCs/>
          <w:i/>
          <w:iCs/>
          <w:lang w:val="fr-FR"/>
        </w:rPr>
        <w:t xml:space="preserve">En quoi le recours à des </w:t>
      </w:r>
      <w:r w:rsidR="00E0129C">
        <w:rPr>
          <w:b/>
          <w:bCs/>
          <w:i/>
          <w:iCs/>
          <w:lang w:val="fr-FR"/>
        </w:rPr>
        <w:t>périodes</w:t>
      </w:r>
      <w:r w:rsidR="005839D0" w:rsidRPr="00476535">
        <w:rPr>
          <w:b/>
          <w:bCs/>
          <w:i/>
          <w:iCs/>
          <w:lang w:val="fr-FR"/>
        </w:rPr>
        <w:t xml:space="preserve"> bloquées est-il pertinent ?</w:t>
      </w:r>
    </w:p>
    <w:p w:rsidR="005839D0" w:rsidRDefault="005839D0" w:rsidP="005839D0">
      <w:pPr>
        <w:rPr>
          <w:lang w:val="fr-FR"/>
        </w:rPr>
      </w:pPr>
      <w:r>
        <w:rPr>
          <w:lang w:val="fr-FR"/>
        </w:rPr>
        <w:t>Un problème segmenté posera moi</w:t>
      </w:r>
      <w:r w:rsidR="00E0129C">
        <w:rPr>
          <w:lang w:val="fr-FR"/>
        </w:rPr>
        <w:t>n</w:t>
      </w:r>
      <w:r>
        <w:rPr>
          <w:lang w:val="fr-FR"/>
        </w:rPr>
        <w:t>s de difficultés quant à sa résolution. Nous sommes partis de ce postulat car :</w:t>
      </w:r>
    </w:p>
    <w:p w:rsidR="00E0129C" w:rsidRPr="009E6DCD" w:rsidRDefault="00E0129C" w:rsidP="00E0129C">
      <w:pPr>
        <w:pStyle w:val="Paragraphedeliste"/>
        <w:numPr>
          <w:ilvl w:val="0"/>
          <w:numId w:val="1"/>
        </w:numPr>
        <w:rPr>
          <w:lang w:val="fr-FR"/>
        </w:rPr>
      </w:pPr>
      <w:r w:rsidRPr="009E6DCD">
        <w:rPr>
          <w:lang w:val="fr-FR"/>
        </w:rPr>
        <w:t>l’établissement pourra disposer du recul nécessaire pour mieux planifier la formation et  réunir les ressources</w:t>
      </w:r>
      <w:r w:rsidR="009E6DCD" w:rsidRPr="009E6DCD">
        <w:rPr>
          <w:lang w:val="fr-FR"/>
        </w:rPr>
        <w:t xml:space="preserve"> </w:t>
      </w:r>
      <w:r w:rsidRPr="009E6DCD">
        <w:rPr>
          <w:lang w:val="fr-FR"/>
        </w:rPr>
        <w:t>nécessaires pour la période donnée ;</w:t>
      </w:r>
    </w:p>
    <w:p w:rsidR="005839D0" w:rsidRPr="005839D0" w:rsidRDefault="00E0129C" w:rsidP="00E0129C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la nouvelle recrue se consacrera mieux à sa formation ; et ne sera perturbée pour accomplir sa charge pédagogique.</w:t>
      </w:r>
    </w:p>
    <w:p w:rsidR="003C442A" w:rsidRDefault="003C442A" w:rsidP="00EC5659">
      <w:pPr>
        <w:rPr>
          <w:lang w:val="fr-FR"/>
        </w:rPr>
      </w:pPr>
      <w:r w:rsidRPr="00547747">
        <w:rPr>
          <w:lang w:val="fr-FR"/>
        </w:rPr>
        <w:br w:type="page"/>
      </w:r>
    </w:p>
    <w:p w:rsidR="00500505" w:rsidRDefault="00500505" w:rsidP="00EC5659">
      <w:pPr>
        <w:rPr>
          <w:lang w:val="fr-FR"/>
        </w:rPr>
        <w:sectPr w:rsidR="00500505" w:rsidSect="00500505">
          <w:footerReference w:type="default" r:id="rId7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:rsidR="00002FA3" w:rsidRPr="0022550E" w:rsidRDefault="00002FA3" w:rsidP="00002FA3">
      <w:pPr>
        <w:jc w:val="center"/>
        <w:rPr>
          <w:b/>
          <w:bCs/>
          <w:sz w:val="28"/>
          <w:szCs w:val="28"/>
          <w:lang w:val="fr-FR"/>
        </w:rPr>
      </w:pPr>
      <w:r w:rsidRPr="0022550E">
        <w:rPr>
          <w:b/>
          <w:bCs/>
          <w:sz w:val="28"/>
          <w:szCs w:val="28"/>
          <w:lang w:val="fr-FR"/>
        </w:rPr>
        <w:lastRenderedPageBreak/>
        <w:t>THEMES DE LA PREMIERE ANNEE</w:t>
      </w:r>
    </w:p>
    <w:p w:rsidR="003C442A" w:rsidRPr="003C442A" w:rsidRDefault="003C442A">
      <w:pPr>
        <w:rPr>
          <w:lang w:val="fr-FR"/>
        </w:rPr>
      </w:pPr>
    </w:p>
    <w:tbl>
      <w:tblPr>
        <w:tblStyle w:val="Grilledutableau"/>
        <w:tblW w:w="14283" w:type="dxa"/>
        <w:tblLook w:val="04A0"/>
      </w:tblPr>
      <w:tblGrid>
        <w:gridCol w:w="439"/>
        <w:gridCol w:w="1086"/>
        <w:gridCol w:w="1132"/>
        <w:gridCol w:w="5387"/>
        <w:gridCol w:w="2837"/>
        <w:gridCol w:w="993"/>
        <w:gridCol w:w="2409"/>
      </w:tblGrid>
      <w:tr w:rsidR="009E6DCD" w:rsidRPr="003A3018" w:rsidTr="009E6DCD">
        <w:tc>
          <w:tcPr>
            <w:tcW w:w="439" w:type="dxa"/>
            <w:shd w:val="clear" w:color="auto" w:fill="D9D9D9" w:themeFill="background1" w:themeFillShade="D9"/>
          </w:tcPr>
          <w:p w:rsidR="009E6DCD" w:rsidRPr="003A3018" w:rsidRDefault="009E6DCD" w:rsidP="003E57EF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3A3018">
              <w:rPr>
                <w:b/>
                <w:bCs/>
                <w:sz w:val="18"/>
                <w:szCs w:val="18"/>
                <w:lang w:val="fr-FR"/>
              </w:rPr>
              <w:t>N°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9E6DCD" w:rsidRPr="003A3018" w:rsidRDefault="009E6DCD" w:rsidP="003E57EF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Priorisation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9E6DCD" w:rsidRPr="003A3018" w:rsidRDefault="009E6DCD" w:rsidP="003E57EF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3A3018">
              <w:rPr>
                <w:b/>
                <w:bCs/>
                <w:sz w:val="18"/>
                <w:szCs w:val="18"/>
                <w:lang w:val="fr-FR"/>
              </w:rPr>
              <w:t>Semaine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9E6DCD" w:rsidRPr="003A3018" w:rsidRDefault="009E6DCD" w:rsidP="003E57EF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3A3018">
              <w:rPr>
                <w:b/>
                <w:bCs/>
                <w:sz w:val="18"/>
                <w:szCs w:val="18"/>
                <w:lang w:val="fr-FR"/>
              </w:rPr>
              <w:t>THEMES</w:t>
            </w:r>
          </w:p>
        </w:tc>
        <w:tc>
          <w:tcPr>
            <w:tcW w:w="2837" w:type="dxa"/>
            <w:shd w:val="clear" w:color="auto" w:fill="D9D9D9" w:themeFill="background1" w:themeFillShade="D9"/>
          </w:tcPr>
          <w:p w:rsidR="009E6DCD" w:rsidRPr="003A3018" w:rsidRDefault="009E6DCD" w:rsidP="003E57EF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3A3018">
              <w:rPr>
                <w:b/>
                <w:bCs/>
                <w:sz w:val="18"/>
                <w:szCs w:val="18"/>
                <w:lang w:val="fr-FR"/>
              </w:rPr>
              <w:t>OBJECTIFS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E6DCD" w:rsidRPr="003A3018" w:rsidRDefault="009E6DCD" w:rsidP="003E57EF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3A3018">
              <w:rPr>
                <w:b/>
                <w:bCs/>
                <w:sz w:val="18"/>
                <w:szCs w:val="18"/>
                <w:lang w:val="fr-FR"/>
              </w:rPr>
              <w:t>VH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9E6DCD" w:rsidRPr="003A3018" w:rsidRDefault="009E6DCD" w:rsidP="003E57EF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3A3018">
              <w:rPr>
                <w:b/>
                <w:bCs/>
                <w:sz w:val="18"/>
                <w:szCs w:val="18"/>
                <w:lang w:val="fr-FR"/>
              </w:rPr>
              <w:t>Profil enseignant</w:t>
            </w:r>
          </w:p>
        </w:tc>
      </w:tr>
      <w:tr w:rsidR="009E6DCD" w:rsidRPr="00936C34" w:rsidTr="009E6DCD">
        <w:tc>
          <w:tcPr>
            <w:tcW w:w="439" w:type="dxa"/>
          </w:tcPr>
          <w:p w:rsidR="009E6DCD" w:rsidRPr="003A3018" w:rsidRDefault="009E6DCD" w:rsidP="009E6DCD">
            <w:pPr>
              <w:jc w:val="center"/>
              <w:rPr>
                <w:sz w:val="18"/>
                <w:szCs w:val="18"/>
                <w:lang w:val="fr-FR"/>
              </w:rPr>
            </w:pPr>
          </w:p>
          <w:p w:rsidR="009E6DCD" w:rsidRPr="003A3018" w:rsidRDefault="009E6DCD" w:rsidP="009E6DCD">
            <w:pPr>
              <w:jc w:val="center"/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1086" w:type="dxa"/>
          </w:tcPr>
          <w:p w:rsidR="009E6DCD" w:rsidRPr="003A3018" w:rsidRDefault="009E6DCD" w:rsidP="009E6DCD">
            <w:pPr>
              <w:jc w:val="center"/>
              <w:rPr>
                <w:sz w:val="18"/>
                <w:szCs w:val="18"/>
                <w:lang w:val="fr-FR"/>
              </w:rPr>
            </w:pPr>
          </w:p>
          <w:p w:rsidR="009E6DCD" w:rsidRPr="003A3018" w:rsidRDefault="009E6DCD" w:rsidP="009E6DCD">
            <w:pPr>
              <w:jc w:val="center"/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1</w:t>
            </w:r>
          </w:p>
          <w:p w:rsidR="009E6DCD" w:rsidRPr="003A3018" w:rsidRDefault="009E6DCD" w:rsidP="009E6DCD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132" w:type="dxa"/>
            <w:vMerge w:val="restart"/>
            <w:textDirection w:val="btLr"/>
          </w:tcPr>
          <w:p w:rsidR="009E6DCD" w:rsidRDefault="009E6DCD" w:rsidP="003A3018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3A3018">
              <w:rPr>
                <w:b/>
                <w:bCs/>
                <w:sz w:val="24"/>
                <w:szCs w:val="24"/>
                <w:lang w:val="fr-FR"/>
              </w:rPr>
              <w:t>1</w:t>
            </w:r>
            <w:r w:rsidRPr="003A3018">
              <w:rPr>
                <w:b/>
                <w:bCs/>
                <w:sz w:val="24"/>
                <w:szCs w:val="24"/>
                <w:vertAlign w:val="superscript"/>
                <w:lang w:val="fr-FR"/>
              </w:rPr>
              <w:t>ère</w:t>
            </w:r>
            <w:r w:rsidRPr="003A3018">
              <w:rPr>
                <w:b/>
                <w:bCs/>
                <w:sz w:val="24"/>
                <w:szCs w:val="24"/>
                <w:lang w:val="fr-FR"/>
              </w:rPr>
              <w:t xml:space="preserve"> semaine du mois de février</w:t>
            </w:r>
          </w:p>
          <w:p w:rsidR="009E6DCD" w:rsidRPr="003A3018" w:rsidRDefault="009E6DCD" w:rsidP="003A3018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(28 heures)</w:t>
            </w:r>
          </w:p>
        </w:tc>
        <w:tc>
          <w:tcPr>
            <w:tcW w:w="5387" w:type="dxa"/>
          </w:tcPr>
          <w:p w:rsidR="009E6DCD" w:rsidRPr="003A3018" w:rsidRDefault="009E6DCD" w:rsidP="003E57EF">
            <w:pPr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Prise de contact, politique et objectif de la formation universitaire</w:t>
            </w:r>
          </w:p>
        </w:tc>
        <w:tc>
          <w:tcPr>
            <w:tcW w:w="2837" w:type="dxa"/>
          </w:tcPr>
          <w:p w:rsidR="009E6DCD" w:rsidRPr="003A3018" w:rsidRDefault="009E6DCD" w:rsidP="003E57EF">
            <w:pPr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Conscientisation et responsabilisation dans l’enseignement universitaire et la recherche</w:t>
            </w:r>
          </w:p>
        </w:tc>
        <w:tc>
          <w:tcPr>
            <w:tcW w:w="993" w:type="dxa"/>
          </w:tcPr>
          <w:p w:rsidR="009E6DCD" w:rsidRPr="003A3018" w:rsidRDefault="009E6DCD" w:rsidP="009E6DCD">
            <w:pPr>
              <w:jc w:val="center"/>
              <w:rPr>
                <w:sz w:val="18"/>
                <w:szCs w:val="18"/>
                <w:lang w:val="fr-FR"/>
              </w:rPr>
            </w:pPr>
          </w:p>
          <w:p w:rsidR="009E6DCD" w:rsidRPr="003A3018" w:rsidRDefault="009E6DCD" w:rsidP="009E6DCD">
            <w:pPr>
              <w:jc w:val="center"/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03</w:t>
            </w:r>
          </w:p>
        </w:tc>
        <w:tc>
          <w:tcPr>
            <w:tcW w:w="2409" w:type="dxa"/>
          </w:tcPr>
          <w:p w:rsidR="009E6DCD" w:rsidRPr="003A3018" w:rsidRDefault="009E6DCD" w:rsidP="00310EA0">
            <w:pPr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Enseignant disposant d’une connaissance approfondie de la formation universitaire</w:t>
            </w:r>
          </w:p>
        </w:tc>
      </w:tr>
      <w:tr w:rsidR="009E6DCD" w:rsidRPr="003A3018" w:rsidTr="009E6DCD">
        <w:tc>
          <w:tcPr>
            <w:tcW w:w="439" w:type="dxa"/>
          </w:tcPr>
          <w:p w:rsidR="009E6DCD" w:rsidRPr="003A3018" w:rsidRDefault="009E6DCD" w:rsidP="009E6DCD">
            <w:pPr>
              <w:jc w:val="center"/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1086" w:type="dxa"/>
          </w:tcPr>
          <w:p w:rsidR="009E6DCD" w:rsidRPr="003A3018" w:rsidRDefault="009E6DCD" w:rsidP="009E6DCD">
            <w:pPr>
              <w:jc w:val="center"/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1132" w:type="dxa"/>
            <w:vMerge/>
          </w:tcPr>
          <w:p w:rsidR="009E6DCD" w:rsidRPr="003A3018" w:rsidRDefault="009E6DCD" w:rsidP="009D6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387" w:type="dxa"/>
          </w:tcPr>
          <w:p w:rsidR="009E6DCD" w:rsidRPr="003A3018" w:rsidRDefault="009E6DCD" w:rsidP="003E57EF">
            <w:pPr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Ethique et déontologie dans l’enseignement supérieur et veille pédagogique</w:t>
            </w:r>
          </w:p>
        </w:tc>
        <w:tc>
          <w:tcPr>
            <w:tcW w:w="2837" w:type="dxa"/>
          </w:tcPr>
          <w:p w:rsidR="009E6DCD" w:rsidRPr="003A3018" w:rsidRDefault="009E6DCD" w:rsidP="003E57EF">
            <w:pPr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Connaître Statut et rôle de l’enseignant chercheur</w:t>
            </w:r>
          </w:p>
        </w:tc>
        <w:tc>
          <w:tcPr>
            <w:tcW w:w="993" w:type="dxa"/>
          </w:tcPr>
          <w:p w:rsidR="009E6DCD" w:rsidRPr="003A3018" w:rsidRDefault="009E6DCD" w:rsidP="009E6DCD">
            <w:pPr>
              <w:jc w:val="center"/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05</w:t>
            </w:r>
          </w:p>
        </w:tc>
        <w:tc>
          <w:tcPr>
            <w:tcW w:w="2409" w:type="dxa"/>
          </w:tcPr>
          <w:p w:rsidR="009E6DCD" w:rsidRPr="003A3018" w:rsidRDefault="009E6DCD" w:rsidP="003E57EF">
            <w:pPr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Didacticien</w:t>
            </w:r>
          </w:p>
        </w:tc>
      </w:tr>
      <w:tr w:rsidR="009E6DCD" w:rsidRPr="003A3018" w:rsidTr="009E6DCD">
        <w:tc>
          <w:tcPr>
            <w:tcW w:w="439" w:type="dxa"/>
          </w:tcPr>
          <w:p w:rsidR="009E6DCD" w:rsidRPr="003A3018" w:rsidRDefault="009E6DCD" w:rsidP="009E6DC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1086" w:type="dxa"/>
          </w:tcPr>
          <w:p w:rsidR="009E6DCD" w:rsidRPr="003A3018" w:rsidRDefault="009E6DCD" w:rsidP="009E6DC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1132" w:type="dxa"/>
            <w:vMerge/>
          </w:tcPr>
          <w:p w:rsidR="009E6DCD" w:rsidRPr="003A3018" w:rsidRDefault="009E6DCD" w:rsidP="009D6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387" w:type="dxa"/>
          </w:tcPr>
          <w:p w:rsidR="009E6DCD" w:rsidRPr="003A3018" w:rsidRDefault="009E6DCD" w:rsidP="008347DD">
            <w:pPr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Méthodes et outils d’enseignement et TIC</w:t>
            </w:r>
          </w:p>
        </w:tc>
        <w:tc>
          <w:tcPr>
            <w:tcW w:w="2837" w:type="dxa"/>
          </w:tcPr>
          <w:p w:rsidR="009E6DCD" w:rsidRPr="003A3018" w:rsidRDefault="009E6DCD" w:rsidP="008347DD">
            <w:pPr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Utilisation didactique du matériel informatique</w:t>
            </w:r>
          </w:p>
        </w:tc>
        <w:tc>
          <w:tcPr>
            <w:tcW w:w="993" w:type="dxa"/>
          </w:tcPr>
          <w:p w:rsidR="009E6DCD" w:rsidRPr="003A3018" w:rsidRDefault="009E6DCD" w:rsidP="009E6DCD">
            <w:pPr>
              <w:jc w:val="center"/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05</w:t>
            </w:r>
          </w:p>
        </w:tc>
        <w:tc>
          <w:tcPr>
            <w:tcW w:w="2409" w:type="dxa"/>
          </w:tcPr>
          <w:p w:rsidR="009E6DCD" w:rsidRPr="003A3018" w:rsidRDefault="009E6DCD" w:rsidP="008347DD">
            <w:pPr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Maitrise des outils TIC</w:t>
            </w:r>
          </w:p>
        </w:tc>
      </w:tr>
      <w:tr w:rsidR="009E6DCD" w:rsidRPr="003A3018" w:rsidTr="009E6DCD">
        <w:tc>
          <w:tcPr>
            <w:tcW w:w="439" w:type="dxa"/>
          </w:tcPr>
          <w:p w:rsidR="009E6DCD" w:rsidRPr="003A3018" w:rsidRDefault="009E6DCD" w:rsidP="009E6DC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1086" w:type="dxa"/>
          </w:tcPr>
          <w:p w:rsidR="009E6DCD" w:rsidRPr="003A3018" w:rsidRDefault="009E6DCD" w:rsidP="009E6DC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1132" w:type="dxa"/>
            <w:vMerge/>
          </w:tcPr>
          <w:p w:rsidR="009E6DCD" w:rsidRPr="003A3018" w:rsidRDefault="009E6DCD" w:rsidP="009D6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387" w:type="dxa"/>
          </w:tcPr>
          <w:p w:rsidR="009E6DCD" w:rsidRPr="003A3018" w:rsidRDefault="009E6DCD" w:rsidP="008347DD">
            <w:pPr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Techniques d’expression écrite et modèle de rapport scientifique</w:t>
            </w:r>
          </w:p>
        </w:tc>
        <w:tc>
          <w:tcPr>
            <w:tcW w:w="2837" w:type="dxa"/>
          </w:tcPr>
          <w:p w:rsidR="009E6DCD" w:rsidRPr="003A3018" w:rsidRDefault="009E6DCD" w:rsidP="008347DD">
            <w:pPr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Assimilation des règles de l’écriture objective</w:t>
            </w:r>
          </w:p>
        </w:tc>
        <w:tc>
          <w:tcPr>
            <w:tcW w:w="993" w:type="dxa"/>
          </w:tcPr>
          <w:p w:rsidR="009E6DCD" w:rsidRPr="003A3018" w:rsidRDefault="009E6DCD" w:rsidP="009E6DCD">
            <w:pPr>
              <w:jc w:val="center"/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409" w:type="dxa"/>
          </w:tcPr>
          <w:p w:rsidR="009E6DCD" w:rsidRPr="003A3018" w:rsidRDefault="009E6DCD" w:rsidP="008347DD">
            <w:pPr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Enseignants de langues</w:t>
            </w:r>
          </w:p>
        </w:tc>
      </w:tr>
      <w:tr w:rsidR="009E6DCD" w:rsidRPr="003A3018" w:rsidTr="009E6DCD">
        <w:tc>
          <w:tcPr>
            <w:tcW w:w="439" w:type="dxa"/>
          </w:tcPr>
          <w:p w:rsidR="009E6DCD" w:rsidRPr="003A3018" w:rsidRDefault="009E6DCD" w:rsidP="009E6DC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1086" w:type="dxa"/>
          </w:tcPr>
          <w:p w:rsidR="009E6DCD" w:rsidRPr="003A3018" w:rsidRDefault="009E6DCD" w:rsidP="009E6DC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1132" w:type="dxa"/>
            <w:vMerge/>
          </w:tcPr>
          <w:p w:rsidR="009E6DCD" w:rsidRPr="003A3018" w:rsidRDefault="009E6DCD" w:rsidP="009D6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387" w:type="dxa"/>
          </w:tcPr>
          <w:p w:rsidR="009E6DCD" w:rsidRPr="003A3018" w:rsidRDefault="009E6DCD" w:rsidP="008347DD">
            <w:pPr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Techniques de recherche bibliographique – Elaboration de corpus adapté au parcours de formation</w:t>
            </w:r>
          </w:p>
        </w:tc>
        <w:tc>
          <w:tcPr>
            <w:tcW w:w="2837" w:type="dxa"/>
          </w:tcPr>
          <w:p w:rsidR="009E6DCD" w:rsidRPr="003A3018" w:rsidRDefault="009E6DCD" w:rsidP="008347DD">
            <w:pPr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Maîtrise et établissement de fiches de documentation</w:t>
            </w:r>
          </w:p>
        </w:tc>
        <w:tc>
          <w:tcPr>
            <w:tcW w:w="993" w:type="dxa"/>
          </w:tcPr>
          <w:p w:rsidR="009E6DCD" w:rsidRPr="003A3018" w:rsidRDefault="009E6DCD" w:rsidP="009E6DCD">
            <w:pPr>
              <w:jc w:val="center"/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05</w:t>
            </w:r>
          </w:p>
        </w:tc>
        <w:tc>
          <w:tcPr>
            <w:tcW w:w="2409" w:type="dxa"/>
          </w:tcPr>
          <w:p w:rsidR="009E6DCD" w:rsidRPr="003A3018" w:rsidRDefault="009E6DCD" w:rsidP="008347DD">
            <w:pPr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Documentaliste</w:t>
            </w:r>
          </w:p>
        </w:tc>
      </w:tr>
    </w:tbl>
    <w:p w:rsidR="00C975D6" w:rsidRDefault="0077338E"/>
    <w:tbl>
      <w:tblPr>
        <w:tblStyle w:val="Grilledutableau"/>
        <w:tblW w:w="14283" w:type="dxa"/>
        <w:tblLayout w:type="fixed"/>
        <w:tblLook w:val="04A0"/>
      </w:tblPr>
      <w:tblGrid>
        <w:gridCol w:w="441"/>
        <w:gridCol w:w="1085"/>
        <w:gridCol w:w="1134"/>
        <w:gridCol w:w="5386"/>
        <w:gridCol w:w="2835"/>
        <w:gridCol w:w="993"/>
        <w:gridCol w:w="2409"/>
      </w:tblGrid>
      <w:tr w:rsidR="009E6DCD" w:rsidRPr="003A3018" w:rsidTr="009E6DCD">
        <w:tc>
          <w:tcPr>
            <w:tcW w:w="441" w:type="dxa"/>
          </w:tcPr>
          <w:p w:rsidR="009E6DCD" w:rsidRPr="003A3018" w:rsidRDefault="009E6DCD" w:rsidP="008347D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1085" w:type="dxa"/>
          </w:tcPr>
          <w:p w:rsidR="009E6DCD" w:rsidRPr="003A3018" w:rsidRDefault="009E6DCD" w:rsidP="009E6DC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1134" w:type="dxa"/>
            <w:vMerge w:val="restart"/>
            <w:textDirection w:val="btLr"/>
          </w:tcPr>
          <w:p w:rsidR="009E6DCD" w:rsidRPr="003A3018" w:rsidRDefault="009E6DCD" w:rsidP="009E6DCD">
            <w:pPr>
              <w:ind w:left="113" w:right="113"/>
              <w:jc w:val="center"/>
              <w:rPr>
                <w:sz w:val="18"/>
                <w:szCs w:val="18"/>
                <w:lang w:val="fr-FR"/>
              </w:rPr>
            </w:pPr>
            <w:r w:rsidRPr="003A3018">
              <w:rPr>
                <w:b/>
                <w:bCs/>
                <w:sz w:val="24"/>
                <w:szCs w:val="24"/>
                <w:lang w:val="fr-FR"/>
              </w:rPr>
              <w:t>1</w:t>
            </w:r>
            <w:r w:rsidRPr="003A3018">
              <w:rPr>
                <w:b/>
                <w:bCs/>
                <w:sz w:val="24"/>
                <w:szCs w:val="24"/>
                <w:vertAlign w:val="superscript"/>
                <w:lang w:val="fr-FR"/>
              </w:rPr>
              <w:t>ère</w:t>
            </w:r>
            <w:r w:rsidRPr="003A3018">
              <w:rPr>
                <w:b/>
                <w:bCs/>
                <w:sz w:val="24"/>
                <w:szCs w:val="24"/>
                <w:lang w:val="fr-FR"/>
              </w:rPr>
              <w:t xml:space="preserve"> semaine du mois de </w:t>
            </w:r>
            <w:r>
              <w:rPr>
                <w:b/>
                <w:bCs/>
                <w:sz w:val="24"/>
                <w:szCs w:val="24"/>
                <w:lang w:val="fr-FR"/>
              </w:rPr>
              <w:t>mars (26 heures)</w:t>
            </w:r>
          </w:p>
        </w:tc>
        <w:tc>
          <w:tcPr>
            <w:tcW w:w="5386" w:type="dxa"/>
          </w:tcPr>
          <w:p w:rsidR="009E6DCD" w:rsidRPr="003A3018" w:rsidRDefault="009E6DCD" w:rsidP="008347DD">
            <w:pPr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Pédagogie et psychopédagogie dans la formation. Apprentissage chez l’étudiant.</w:t>
            </w:r>
          </w:p>
        </w:tc>
        <w:tc>
          <w:tcPr>
            <w:tcW w:w="2835" w:type="dxa"/>
          </w:tcPr>
          <w:p w:rsidR="009E6DCD" w:rsidRPr="003A3018" w:rsidRDefault="009E6DCD" w:rsidP="008347DD">
            <w:pPr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Comprendre les mécanismes de cognition du savoir</w:t>
            </w:r>
          </w:p>
        </w:tc>
        <w:tc>
          <w:tcPr>
            <w:tcW w:w="993" w:type="dxa"/>
          </w:tcPr>
          <w:p w:rsidR="009E6DCD" w:rsidRPr="003A3018" w:rsidRDefault="009E6DCD" w:rsidP="009E6DCD">
            <w:pPr>
              <w:jc w:val="center"/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409" w:type="dxa"/>
          </w:tcPr>
          <w:p w:rsidR="009E6DCD" w:rsidRPr="003A3018" w:rsidRDefault="009E6DCD" w:rsidP="008347DD">
            <w:pPr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 xml:space="preserve">Didacticien </w:t>
            </w:r>
          </w:p>
        </w:tc>
      </w:tr>
      <w:tr w:rsidR="009E6DCD" w:rsidRPr="00936C34" w:rsidTr="00834D2A">
        <w:tc>
          <w:tcPr>
            <w:tcW w:w="441" w:type="dxa"/>
          </w:tcPr>
          <w:p w:rsidR="009E6DCD" w:rsidRPr="003A3018" w:rsidRDefault="009E6DCD" w:rsidP="008347D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9E6DCD" w:rsidRPr="003A3018" w:rsidRDefault="009E6DCD" w:rsidP="009E6DC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1134" w:type="dxa"/>
            <w:vMerge/>
          </w:tcPr>
          <w:p w:rsidR="009E6DCD" w:rsidRPr="003A3018" w:rsidRDefault="009E6DCD" w:rsidP="008347D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386" w:type="dxa"/>
          </w:tcPr>
          <w:p w:rsidR="009E6DCD" w:rsidRPr="003A3018" w:rsidRDefault="009E6DCD" w:rsidP="008347DD">
            <w:pPr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Port-folio, stages (contenus pratiques et modalités de pilotage et grille d’évaluation)</w:t>
            </w:r>
          </w:p>
        </w:tc>
        <w:tc>
          <w:tcPr>
            <w:tcW w:w="2835" w:type="dxa"/>
          </w:tcPr>
          <w:p w:rsidR="009E6DCD" w:rsidRPr="003A3018" w:rsidRDefault="009E6DCD" w:rsidP="008347DD">
            <w:pPr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Planification et documentation de l’apprentissage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E6DCD" w:rsidRPr="003A3018" w:rsidRDefault="009E6DCD" w:rsidP="009E6DCD">
            <w:pPr>
              <w:jc w:val="center"/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05</w:t>
            </w:r>
          </w:p>
        </w:tc>
        <w:tc>
          <w:tcPr>
            <w:tcW w:w="2409" w:type="dxa"/>
          </w:tcPr>
          <w:p w:rsidR="009E6DCD" w:rsidRPr="003A3018" w:rsidRDefault="006F202E" w:rsidP="008347D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Enseignant expérimenté, connaissant l’environnement de l’université</w:t>
            </w:r>
          </w:p>
        </w:tc>
      </w:tr>
      <w:tr w:rsidR="009E6DCD" w:rsidRPr="00936C34" w:rsidTr="00834D2A">
        <w:tc>
          <w:tcPr>
            <w:tcW w:w="441" w:type="dxa"/>
          </w:tcPr>
          <w:p w:rsidR="009E6DCD" w:rsidRPr="003A3018" w:rsidRDefault="009E6DCD" w:rsidP="008347D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1085" w:type="dxa"/>
            <w:tcBorders>
              <w:tl2br w:val="single" w:sz="4" w:space="0" w:color="auto"/>
            </w:tcBorders>
          </w:tcPr>
          <w:p w:rsidR="009E6DCD" w:rsidRPr="003A3018" w:rsidRDefault="009E6DCD" w:rsidP="00834D2A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Merge/>
          </w:tcPr>
          <w:p w:rsidR="009E6DCD" w:rsidRPr="003A3018" w:rsidRDefault="009E6DCD" w:rsidP="008347D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386" w:type="dxa"/>
          </w:tcPr>
          <w:p w:rsidR="009E6DCD" w:rsidRPr="003A3018" w:rsidRDefault="009E6DCD" w:rsidP="008347DD">
            <w:pPr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TIC outils numériques – Formation au certificat c2i niveau 1</w:t>
            </w:r>
          </w:p>
        </w:tc>
        <w:tc>
          <w:tcPr>
            <w:tcW w:w="2835" w:type="dxa"/>
          </w:tcPr>
          <w:p w:rsidR="009E6DCD" w:rsidRPr="003A3018" w:rsidRDefault="009E6DCD" w:rsidP="008347DD">
            <w:pPr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Sensibilisation à l’outil informatique</w:t>
            </w:r>
          </w:p>
        </w:tc>
        <w:tc>
          <w:tcPr>
            <w:tcW w:w="993" w:type="dxa"/>
            <w:tcBorders>
              <w:tl2br w:val="single" w:sz="4" w:space="0" w:color="auto"/>
            </w:tcBorders>
          </w:tcPr>
          <w:p w:rsidR="009E6DCD" w:rsidRPr="003A3018" w:rsidRDefault="009E6DCD" w:rsidP="009E6DC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409" w:type="dxa"/>
          </w:tcPr>
          <w:p w:rsidR="009E6DCD" w:rsidRPr="003A3018" w:rsidRDefault="009E6DCD" w:rsidP="008347DD">
            <w:pPr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Maitrise de l’enseignement à distance</w:t>
            </w:r>
          </w:p>
        </w:tc>
      </w:tr>
      <w:tr w:rsidR="009E6DCD" w:rsidRPr="003A3018" w:rsidTr="009E6DCD">
        <w:tc>
          <w:tcPr>
            <w:tcW w:w="441" w:type="dxa"/>
          </w:tcPr>
          <w:p w:rsidR="009E6DCD" w:rsidRPr="003A3018" w:rsidRDefault="009E6DCD" w:rsidP="008347D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1085" w:type="dxa"/>
          </w:tcPr>
          <w:p w:rsidR="009E6DCD" w:rsidRPr="003A3018" w:rsidRDefault="00834D2A" w:rsidP="009E6DC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1134" w:type="dxa"/>
            <w:vMerge/>
          </w:tcPr>
          <w:p w:rsidR="009E6DCD" w:rsidRPr="003A3018" w:rsidRDefault="009E6DCD" w:rsidP="008347D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386" w:type="dxa"/>
          </w:tcPr>
          <w:p w:rsidR="009E6DCD" w:rsidRPr="003A3018" w:rsidRDefault="009E6DCD" w:rsidP="008347DD">
            <w:pPr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Séances de langue CEIL</w:t>
            </w:r>
          </w:p>
        </w:tc>
        <w:tc>
          <w:tcPr>
            <w:tcW w:w="2835" w:type="dxa"/>
          </w:tcPr>
          <w:p w:rsidR="009E6DCD" w:rsidRPr="003A3018" w:rsidRDefault="009E6DCD" w:rsidP="008347DD">
            <w:pPr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Consolidation du niveau de langue</w:t>
            </w:r>
          </w:p>
        </w:tc>
        <w:tc>
          <w:tcPr>
            <w:tcW w:w="993" w:type="dxa"/>
          </w:tcPr>
          <w:p w:rsidR="009E6DCD" w:rsidRPr="003A3018" w:rsidRDefault="009E6DCD" w:rsidP="009E6DCD">
            <w:pPr>
              <w:jc w:val="center"/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409" w:type="dxa"/>
          </w:tcPr>
          <w:p w:rsidR="009E6DCD" w:rsidRPr="003A3018" w:rsidRDefault="009E6DCD" w:rsidP="008347DD">
            <w:pPr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Enseignant de langues</w:t>
            </w:r>
          </w:p>
        </w:tc>
      </w:tr>
      <w:tr w:rsidR="009E6DCD" w:rsidRPr="003A3018" w:rsidTr="009E6DCD">
        <w:tc>
          <w:tcPr>
            <w:tcW w:w="441" w:type="dxa"/>
          </w:tcPr>
          <w:p w:rsidR="009E6DCD" w:rsidRPr="003A3018" w:rsidRDefault="009E6DCD" w:rsidP="008347D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1085" w:type="dxa"/>
          </w:tcPr>
          <w:p w:rsidR="009E6DCD" w:rsidRPr="003A3018" w:rsidRDefault="00834D2A" w:rsidP="009E6DC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1134" w:type="dxa"/>
            <w:vMerge/>
          </w:tcPr>
          <w:p w:rsidR="009E6DCD" w:rsidRPr="003A3018" w:rsidRDefault="009E6DCD" w:rsidP="008347D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386" w:type="dxa"/>
          </w:tcPr>
          <w:p w:rsidR="009E6DCD" w:rsidRPr="003A3018" w:rsidRDefault="009E6DCD" w:rsidP="008347DD">
            <w:pPr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Responsabilité morale et professionnalisante de l’université</w:t>
            </w:r>
          </w:p>
        </w:tc>
        <w:tc>
          <w:tcPr>
            <w:tcW w:w="2835" w:type="dxa"/>
          </w:tcPr>
          <w:p w:rsidR="009E6DCD" w:rsidRPr="003A3018" w:rsidRDefault="009E6DCD" w:rsidP="008347DD">
            <w:pPr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Prise de conscience de la nature du statut de la professionnalisation</w:t>
            </w:r>
          </w:p>
        </w:tc>
        <w:tc>
          <w:tcPr>
            <w:tcW w:w="993" w:type="dxa"/>
          </w:tcPr>
          <w:p w:rsidR="009E6DCD" w:rsidRPr="003A3018" w:rsidRDefault="009E6DCD" w:rsidP="009E6DCD">
            <w:pPr>
              <w:jc w:val="center"/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01</w:t>
            </w:r>
          </w:p>
        </w:tc>
        <w:tc>
          <w:tcPr>
            <w:tcW w:w="2409" w:type="dxa"/>
          </w:tcPr>
          <w:p w:rsidR="009E6DCD" w:rsidRPr="003A3018" w:rsidRDefault="009E6DCD" w:rsidP="008347DD">
            <w:pPr>
              <w:rPr>
                <w:sz w:val="18"/>
                <w:szCs w:val="18"/>
                <w:lang w:val="fr-FR"/>
              </w:rPr>
            </w:pPr>
            <w:r w:rsidRPr="003A3018">
              <w:rPr>
                <w:sz w:val="18"/>
                <w:szCs w:val="18"/>
                <w:lang w:val="fr-FR"/>
              </w:rPr>
              <w:t>Le responsable de l’établissement</w:t>
            </w:r>
          </w:p>
        </w:tc>
      </w:tr>
    </w:tbl>
    <w:p w:rsidR="003A3018" w:rsidRDefault="003A3018"/>
    <w:p w:rsidR="003A3018" w:rsidRDefault="003A3018"/>
    <w:p w:rsidR="003A3018" w:rsidRDefault="003A3018"/>
    <w:p w:rsidR="009E6DCD" w:rsidRDefault="009E6DCD"/>
    <w:p w:rsidR="00002FA3" w:rsidRDefault="00002FA3" w:rsidP="00002FA3">
      <w:pPr>
        <w:jc w:val="center"/>
        <w:rPr>
          <w:b/>
          <w:bCs/>
          <w:sz w:val="28"/>
          <w:szCs w:val="28"/>
          <w:lang w:val="fr-FR"/>
        </w:rPr>
      </w:pPr>
      <w:r w:rsidRPr="009E6DCD">
        <w:rPr>
          <w:b/>
          <w:bCs/>
          <w:sz w:val="28"/>
          <w:szCs w:val="28"/>
          <w:lang w:val="fr-FR"/>
        </w:rPr>
        <w:t>THEMES DE LA DEUXIEME ANNEE</w:t>
      </w:r>
    </w:p>
    <w:p w:rsidR="006F202E" w:rsidRPr="006F202E" w:rsidRDefault="006F202E" w:rsidP="006F202E">
      <w:pPr>
        <w:spacing w:before="0"/>
        <w:jc w:val="center"/>
        <w:rPr>
          <w:b/>
          <w:bCs/>
          <w:sz w:val="16"/>
          <w:szCs w:val="16"/>
          <w:lang w:val="fr-FR"/>
        </w:rPr>
      </w:pPr>
    </w:p>
    <w:tbl>
      <w:tblPr>
        <w:tblStyle w:val="Grilledutableau"/>
        <w:tblW w:w="14283" w:type="dxa"/>
        <w:tblLayout w:type="fixed"/>
        <w:tblLook w:val="04A0"/>
      </w:tblPr>
      <w:tblGrid>
        <w:gridCol w:w="438"/>
        <w:gridCol w:w="1086"/>
        <w:gridCol w:w="1134"/>
        <w:gridCol w:w="5386"/>
        <w:gridCol w:w="2129"/>
        <w:gridCol w:w="1134"/>
        <w:gridCol w:w="2976"/>
      </w:tblGrid>
      <w:tr w:rsidR="009E6DCD" w:rsidRPr="003A3018" w:rsidTr="009E6DCD">
        <w:tc>
          <w:tcPr>
            <w:tcW w:w="438" w:type="dxa"/>
            <w:shd w:val="clear" w:color="auto" w:fill="D9D9D9" w:themeFill="background1" w:themeFillShade="D9"/>
          </w:tcPr>
          <w:p w:rsidR="009E6DCD" w:rsidRPr="003A3018" w:rsidRDefault="009E6DCD" w:rsidP="00D405F1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3A3018">
              <w:rPr>
                <w:b/>
                <w:bCs/>
                <w:sz w:val="18"/>
                <w:szCs w:val="18"/>
                <w:lang w:val="fr-FR"/>
              </w:rPr>
              <w:t>N°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9E6DCD" w:rsidRPr="003A3018" w:rsidRDefault="009E6DCD" w:rsidP="00D405F1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Priorisation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E6DCD" w:rsidRPr="003A3018" w:rsidRDefault="009E6DCD" w:rsidP="00D405F1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3A3018">
              <w:rPr>
                <w:b/>
                <w:bCs/>
                <w:sz w:val="18"/>
                <w:szCs w:val="18"/>
                <w:lang w:val="fr-FR"/>
              </w:rPr>
              <w:t>Semaine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9E6DCD" w:rsidRPr="003A3018" w:rsidRDefault="009E6DCD" w:rsidP="00D405F1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3A3018">
              <w:rPr>
                <w:b/>
                <w:bCs/>
                <w:sz w:val="18"/>
                <w:szCs w:val="18"/>
                <w:lang w:val="fr-FR"/>
              </w:rPr>
              <w:t>THEMES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:rsidR="009E6DCD" w:rsidRPr="003A3018" w:rsidRDefault="009E6DCD" w:rsidP="00D405F1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3A3018">
              <w:rPr>
                <w:b/>
                <w:bCs/>
                <w:sz w:val="18"/>
                <w:szCs w:val="18"/>
                <w:lang w:val="fr-FR"/>
              </w:rPr>
              <w:t>OBJECTIFS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E6DCD" w:rsidRPr="003A3018" w:rsidRDefault="009E6DCD" w:rsidP="00D405F1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3A3018">
              <w:rPr>
                <w:b/>
                <w:bCs/>
                <w:sz w:val="18"/>
                <w:szCs w:val="18"/>
                <w:lang w:val="fr-FR"/>
              </w:rPr>
              <w:t>VH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9E6DCD" w:rsidRPr="003A3018" w:rsidRDefault="009E6DCD" w:rsidP="00D405F1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3A3018">
              <w:rPr>
                <w:b/>
                <w:bCs/>
                <w:sz w:val="18"/>
                <w:szCs w:val="18"/>
                <w:lang w:val="fr-FR"/>
              </w:rPr>
              <w:t>Profil enseignant</w:t>
            </w:r>
          </w:p>
        </w:tc>
      </w:tr>
      <w:tr w:rsidR="009E6DCD" w:rsidRPr="00936C34" w:rsidTr="009E6DCD">
        <w:tc>
          <w:tcPr>
            <w:tcW w:w="438" w:type="dxa"/>
          </w:tcPr>
          <w:p w:rsidR="009E6DCD" w:rsidRPr="004C218C" w:rsidRDefault="00B7523C" w:rsidP="008347D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</w:p>
          <w:p w:rsidR="009E6DCD" w:rsidRPr="004C218C" w:rsidRDefault="009E6DCD" w:rsidP="008347D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086" w:type="dxa"/>
          </w:tcPr>
          <w:p w:rsidR="009E6DCD" w:rsidRPr="004C218C" w:rsidRDefault="009E6DCD" w:rsidP="009E6DCD">
            <w:pPr>
              <w:jc w:val="center"/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1134" w:type="dxa"/>
            <w:vMerge w:val="restart"/>
            <w:textDirection w:val="btLr"/>
          </w:tcPr>
          <w:p w:rsidR="009E6DCD" w:rsidRPr="004C218C" w:rsidRDefault="009E6DCD" w:rsidP="009E6DCD">
            <w:pPr>
              <w:ind w:left="113" w:right="113"/>
              <w:jc w:val="center"/>
              <w:rPr>
                <w:sz w:val="18"/>
                <w:szCs w:val="18"/>
                <w:lang w:val="fr-FR"/>
              </w:rPr>
            </w:pPr>
            <w:r w:rsidRPr="0071521B">
              <w:rPr>
                <w:b/>
                <w:bCs/>
                <w:lang w:val="fr-FR"/>
              </w:rPr>
              <w:t>1</w:t>
            </w:r>
            <w:r w:rsidRPr="0071521B">
              <w:rPr>
                <w:b/>
                <w:bCs/>
                <w:vertAlign w:val="superscript"/>
                <w:lang w:val="fr-FR"/>
              </w:rPr>
              <w:t>ère</w:t>
            </w:r>
            <w:r w:rsidRPr="0071521B">
              <w:rPr>
                <w:b/>
                <w:bCs/>
                <w:lang w:val="fr-FR"/>
              </w:rPr>
              <w:t xml:space="preserve"> semaine du mois de novembre</w:t>
            </w:r>
            <w:r>
              <w:rPr>
                <w:b/>
                <w:bCs/>
                <w:lang w:val="fr-FR"/>
              </w:rPr>
              <w:t xml:space="preserve"> </w:t>
            </w:r>
            <w:r w:rsidRPr="0071521B">
              <w:rPr>
                <w:b/>
                <w:bCs/>
                <w:lang w:val="fr-FR"/>
              </w:rPr>
              <w:t>(30 heures)</w:t>
            </w:r>
          </w:p>
        </w:tc>
        <w:tc>
          <w:tcPr>
            <w:tcW w:w="5386" w:type="dxa"/>
          </w:tcPr>
          <w:p w:rsidR="009E6DCD" w:rsidRPr="004C218C" w:rsidRDefault="009E6DCD" w:rsidP="008347DD">
            <w:pPr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Techniques d’animation des équipes de formation et tutorat.</w:t>
            </w:r>
          </w:p>
        </w:tc>
        <w:tc>
          <w:tcPr>
            <w:tcW w:w="2129" w:type="dxa"/>
          </w:tcPr>
          <w:p w:rsidR="009E6DCD" w:rsidRPr="004C218C" w:rsidRDefault="009E6DCD" w:rsidP="008347DD">
            <w:pPr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Maîtrise des modalités pratiques du coaching en pédagogie</w:t>
            </w:r>
          </w:p>
        </w:tc>
        <w:tc>
          <w:tcPr>
            <w:tcW w:w="1134" w:type="dxa"/>
          </w:tcPr>
          <w:p w:rsidR="009E6DCD" w:rsidRPr="004C218C" w:rsidRDefault="009E6DCD" w:rsidP="009E6DCD">
            <w:pPr>
              <w:jc w:val="center"/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976" w:type="dxa"/>
          </w:tcPr>
          <w:p w:rsidR="009E6DCD" w:rsidRPr="004C218C" w:rsidRDefault="009E6DCD" w:rsidP="008347DD">
            <w:pPr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Enseignant disposant d’une connaissance approfondie dans l’enseignement</w:t>
            </w:r>
          </w:p>
        </w:tc>
      </w:tr>
      <w:tr w:rsidR="009E6DCD" w:rsidRPr="00936C34" w:rsidTr="009E6DCD">
        <w:tc>
          <w:tcPr>
            <w:tcW w:w="438" w:type="dxa"/>
          </w:tcPr>
          <w:p w:rsidR="009E6DCD" w:rsidRPr="004C218C" w:rsidRDefault="00B7523C" w:rsidP="008347D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1086" w:type="dxa"/>
          </w:tcPr>
          <w:p w:rsidR="009E6DCD" w:rsidRPr="004C218C" w:rsidRDefault="009E6DCD" w:rsidP="009E6DCD">
            <w:pPr>
              <w:jc w:val="center"/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1134" w:type="dxa"/>
            <w:vMerge/>
          </w:tcPr>
          <w:p w:rsidR="009E6DCD" w:rsidRPr="004C218C" w:rsidRDefault="009E6DCD" w:rsidP="008347DD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9E6DCD" w:rsidRPr="004C218C" w:rsidRDefault="009E6DCD" w:rsidP="008347DD">
            <w:pPr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Feuille de route pour le projet d’étudiant</w:t>
            </w:r>
          </w:p>
        </w:tc>
        <w:tc>
          <w:tcPr>
            <w:tcW w:w="2129" w:type="dxa"/>
          </w:tcPr>
          <w:p w:rsidR="009E6DCD" w:rsidRPr="004C218C" w:rsidRDefault="009E6DCD" w:rsidP="008347DD">
            <w:pPr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Modalités de planification de l’action pédagogique</w:t>
            </w:r>
          </w:p>
        </w:tc>
        <w:tc>
          <w:tcPr>
            <w:tcW w:w="1134" w:type="dxa"/>
          </w:tcPr>
          <w:p w:rsidR="009E6DCD" w:rsidRPr="004C218C" w:rsidRDefault="009E6DCD" w:rsidP="009E6DCD">
            <w:pPr>
              <w:jc w:val="center"/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05</w:t>
            </w:r>
          </w:p>
        </w:tc>
        <w:tc>
          <w:tcPr>
            <w:tcW w:w="2976" w:type="dxa"/>
          </w:tcPr>
          <w:p w:rsidR="009E6DCD" w:rsidRPr="004C218C" w:rsidRDefault="00A75D16" w:rsidP="008347D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Enseignant expérimenté, connaissant l’environnement de l’université</w:t>
            </w:r>
          </w:p>
        </w:tc>
      </w:tr>
      <w:tr w:rsidR="009E6DCD" w:rsidRPr="00936C34" w:rsidTr="009E6DCD">
        <w:tc>
          <w:tcPr>
            <w:tcW w:w="438" w:type="dxa"/>
          </w:tcPr>
          <w:p w:rsidR="009E6DCD" w:rsidRPr="004C218C" w:rsidRDefault="00B7523C" w:rsidP="008347D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1086" w:type="dxa"/>
          </w:tcPr>
          <w:p w:rsidR="009E6DCD" w:rsidRPr="004C218C" w:rsidRDefault="009E6DCD" w:rsidP="009E6DCD">
            <w:pPr>
              <w:jc w:val="center"/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1134" w:type="dxa"/>
            <w:vMerge/>
          </w:tcPr>
          <w:p w:rsidR="009E6DCD" w:rsidRPr="004C218C" w:rsidRDefault="009E6DCD" w:rsidP="008347DD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9E6DCD" w:rsidRPr="004C218C" w:rsidRDefault="009E6DCD" w:rsidP="008347DD">
            <w:pPr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Montage de programme de formation, enseignement et environnement</w:t>
            </w:r>
          </w:p>
        </w:tc>
        <w:tc>
          <w:tcPr>
            <w:tcW w:w="2129" w:type="dxa"/>
          </w:tcPr>
          <w:p w:rsidR="009E6DCD" w:rsidRPr="004C218C" w:rsidRDefault="009E6DCD" w:rsidP="008347DD">
            <w:pPr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Comprendre les enjeux du LMD en lien avec domaine</w:t>
            </w:r>
          </w:p>
        </w:tc>
        <w:tc>
          <w:tcPr>
            <w:tcW w:w="1134" w:type="dxa"/>
          </w:tcPr>
          <w:p w:rsidR="009E6DCD" w:rsidRPr="004C218C" w:rsidRDefault="009E6DCD" w:rsidP="009E6DCD">
            <w:pPr>
              <w:jc w:val="center"/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05</w:t>
            </w:r>
          </w:p>
        </w:tc>
        <w:tc>
          <w:tcPr>
            <w:tcW w:w="2976" w:type="dxa"/>
          </w:tcPr>
          <w:p w:rsidR="009E6DCD" w:rsidRPr="004C218C" w:rsidRDefault="009E6DCD" w:rsidP="008347DD">
            <w:pPr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Enseignant ayant des connaissances dans la gestion de projets de formation</w:t>
            </w:r>
          </w:p>
        </w:tc>
      </w:tr>
      <w:tr w:rsidR="009E6DCD" w:rsidRPr="00936C34" w:rsidTr="009E6DCD">
        <w:tc>
          <w:tcPr>
            <w:tcW w:w="438" w:type="dxa"/>
          </w:tcPr>
          <w:p w:rsidR="009E6DCD" w:rsidRPr="004C218C" w:rsidRDefault="00B7523C" w:rsidP="008347D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1086" w:type="dxa"/>
          </w:tcPr>
          <w:p w:rsidR="009E6DCD" w:rsidRPr="004C218C" w:rsidRDefault="009E6DCD" w:rsidP="009E6DCD">
            <w:pPr>
              <w:jc w:val="center"/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1134" w:type="dxa"/>
            <w:vMerge/>
          </w:tcPr>
          <w:p w:rsidR="009E6DCD" w:rsidRPr="004C218C" w:rsidRDefault="009E6DCD" w:rsidP="008347D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386" w:type="dxa"/>
          </w:tcPr>
          <w:p w:rsidR="009E6DCD" w:rsidRPr="004C218C" w:rsidRDefault="009E6DCD" w:rsidP="008347DD">
            <w:pPr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Méthodes et modalités de confection des programmes de formation de qualité</w:t>
            </w:r>
          </w:p>
        </w:tc>
        <w:tc>
          <w:tcPr>
            <w:tcW w:w="2129" w:type="dxa"/>
          </w:tcPr>
          <w:p w:rsidR="009E6DCD" w:rsidRPr="004C218C" w:rsidRDefault="009E6DCD" w:rsidP="008347DD">
            <w:pPr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Montage des parcours selon les critères de l’A.Q. Saisir l’importance de la qualité dans la pédagogie.</w:t>
            </w:r>
          </w:p>
        </w:tc>
        <w:tc>
          <w:tcPr>
            <w:tcW w:w="1134" w:type="dxa"/>
          </w:tcPr>
          <w:p w:rsidR="009E6DCD" w:rsidRPr="004C218C" w:rsidRDefault="009E6DCD" w:rsidP="009E6DCD">
            <w:pPr>
              <w:jc w:val="center"/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976" w:type="dxa"/>
          </w:tcPr>
          <w:p w:rsidR="009E6DCD" w:rsidRPr="004C218C" w:rsidRDefault="009E6DCD" w:rsidP="008347DD">
            <w:pPr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Enseignant ayant des connaissances dans la gestion de projets de formation</w:t>
            </w:r>
          </w:p>
        </w:tc>
      </w:tr>
    </w:tbl>
    <w:p w:rsidR="003A3018" w:rsidRPr="00500505" w:rsidRDefault="003A3018">
      <w:pPr>
        <w:rPr>
          <w:lang w:val="fr-FR"/>
        </w:rPr>
      </w:pPr>
    </w:p>
    <w:tbl>
      <w:tblPr>
        <w:tblStyle w:val="Grilledutableau"/>
        <w:tblW w:w="14283" w:type="dxa"/>
        <w:tblLook w:val="04A0"/>
      </w:tblPr>
      <w:tblGrid>
        <w:gridCol w:w="441"/>
        <w:gridCol w:w="1085"/>
        <w:gridCol w:w="1134"/>
        <w:gridCol w:w="5386"/>
        <w:gridCol w:w="2170"/>
        <w:gridCol w:w="1091"/>
        <w:gridCol w:w="2976"/>
      </w:tblGrid>
      <w:tr w:rsidR="009E6DCD" w:rsidRPr="00936C34" w:rsidTr="00B7523C">
        <w:tc>
          <w:tcPr>
            <w:tcW w:w="441" w:type="dxa"/>
          </w:tcPr>
          <w:p w:rsidR="009E6DCD" w:rsidRPr="004C218C" w:rsidRDefault="00B7523C" w:rsidP="008347D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1085" w:type="dxa"/>
          </w:tcPr>
          <w:p w:rsidR="009E6DCD" w:rsidRPr="004C218C" w:rsidRDefault="00B7523C" w:rsidP="00B7523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1134" w:type="dxa"/>
            <w:vMerge w:val="restart"/>
            <w:textDirection w:val="btLr"/>
          </w:tcPr>
          <w:p w:rsidR="009E6DCD" w:rsidRPr="0071521B" w:rsidRDefault="009E6DCD" w:rsidP="00002FA3">
            <w:pPr>
              <w:ind w:left="113" w:right="113"/>
              <w:jc w:val="center"/>
              <w:rPr>
                <w:b/>
                <w:bCs/>
                <w:lang w:val="fr-FR"/>
              </w:rPr>
            </w:pPr>
            <w:r w:rsidRPr="0071521B">
              <w:rPr>
                <w:b/>
                <w:bCs/>
                <w:lang w:val="fr-FR"/>
              </w:rPr>
              <w:t>1</w:t>
            </w:r>
            <w:r w:rsidRPr="0071521B">
              <w:rPr>
                <w:b/>
                <w:bCs/>
                <w:vertAlign w:val="superscript"/>
                <w:lang w:val="fr-FR"/>
              </w:rPr>
              <w:t>ère</w:t>
            </w:r>
            <w:r w:rsidRPr="0071521B">
              <w:rPr>
                <w:b/>
                <w:bCs/>
                <w:lang w:val="fr-FR"/>
              </w:rPr>
              <w:t xml:space="preserve"> semaine du mois de décembre </w:t>
            </w:r>
          </w:p>
          <w:p w:rsidR="009E6DCD" w:rsidRPr="004C218C" w:rsidRDefault="009E6DCD" w:rsidP="00002FA3">
            <w:pPr>
              <w:ind w:left="113" w:right="113"/>
              <w:jc w:val="center"/>
              <w:rPr>
                <w:sz w:val="18"/>
                <w:szCs w:val="18"/>
                <w:lang w:val="fr-FR"/>
              </w:rPr>
            </w:pPr>
            <w:r w:rsidRPr="0071521B">
              <w:rPr>
                <w:b/>
                <w:bCs/>
                <w:lang w:val="fr-FR"/>
              </w:rPr>
              <w:t>(21 Heures)</w:t>
            </w:r>
          </w:p>
        </w:tc>
        <w:tc>
          <w:tcPr>
            <w:tcW w:w="5386" w:type="dxa"/>
          </w:tcPr>
          <w:p w:rsidR="009E6DCD" w:rsidRPr="004C218C" w:rsidRDefault="009E6DCD" w:rsidP="008347DD">
            <w:pPr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Cahier de charges et feuille de route dans l’action de formation</w:t>
            </w:r>
          </w:p>
        </w:tc>
        <w:tc>
          <w:tcPr>
            <w:tcW w:w="2170" w:type="dxa"/>
          </w:tcPr>
          <w:p w:rsidR="009E6DCD" w:rsidRPr="004C218C" w:rsidRDefault="009E6DCD" w:rsidP="008347DD">
            <w:pPr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Apprendre la confection de mise en place/pilotage</w:t>
            </w:r>
          </w:p>
        </w:tc>
        <w:tc>
          <w:tcPr>
            <w:tcW w:w="1091" w:type="dxa"/>
          </w:tcPr>
          <w:p w:rsidR="009E6DCD" w:rsidRPr="004C218C" w:rsidRDefault="009E6DCD" w:rsidP="00B7523C">
            <w:pPr>
              <w:jc w:val="center"/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05</w:t>
            </w:r>
          </w:p>
        </w:tc>
        <w:tc>
          <w:tcPr>
            <w:tcW w:w="2976" w:type="dxa"/>
          </w:tcPr>
          <w:p w:rsidR="009E6DCD" w:rsidRPr="004C218C" w:rsidRDefault="009E6DCD" w:rsidP="008347DD">
            <w:pPr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Enseignant ayant des connaissances dans la gestion de projets de formation</w:t>
            </w:r>
          </w:p>
        </w:tc>
      </w:tr>
      <w:tr w:rsidR="009E6DCD" w:rsidRPr="00936C34" w:rsidTr="00B7523C">
        <w:tc>
          <w:tcPr>
            <w:tcW w:w="441" w:type="dxa"/>
          </w:tcPr>
          <w:p w:rsidR="009E6DCD" w:rsidRPr="004C218C" w:rsidRDefault="00B7523C" w:rsidP="008347D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1085" w:type="dxa"/>
          </w:tcPr>
          <w:p w:rsidR="009E6DCD" w:rsidRPr="004C218C" w:rsidRDefault="00B7523C" w:rsidP="00B7523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1134" w:type="dxa"/>
            <w:vMerge/>
          </w:tcPr>
          <w:p w:rsidR="009E6DCD" w:rsidRPr="004C218C" w:rsidRDefault="009E6DCD" w:rsidP="008347DD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9E6DCD" w:rsidRPr="004C218C" w:rsidRDefault="009E6DCD" w:rsidP="008347DD">
            <w:pPr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Evaluation et établissement de grilles de compétences</w:t>
            </w:r>
          </w:p>
        </w:tc>
        <w:tc>
          <w:tcPr>
            <w:tcW w:w="2170" w:type="dxa"/>
          </w:tcPr>
          <w:p w:rsidR="009E6DCD" w:rsidRPr="004C218C" w:rsidRDefault="009E6DCD" w:rsidP="008347DD">
            <w:pPr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Maîtrise des outils de l’évaluation</w:t>
            </w:r>
          </w:p>
        </w:tc>
        <w:tc>
          <w:tcPr>
            <w:tcW w:w="1091" w:type="dxa"/>
          </w:tcPr>
          <w:p w:rsidR="009E6DCD" w:rsidRPr="004C218C" w:rsidRDefault="009E6DCD" w:rsidP="00B7523C">
            <w:pPr>
              <w:jc w:val="center"/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976" w:type="dxa"/>
          </w:tcPr>
          <w:p w:rsidR="009E6DCD" w:rsidRPr="004C218C" w:rsidRDefault="009E6DCD" w:rsidP="008347DD">
            <w:pPr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Enseignant ayant des connaissances dans la gestion de projets de formation</w:t>
            </w:r>
          </w:p>
        </w:tc>
      </w:tr>
      <w:tr w:rsidR="009E6DCD" w:rsidRPr="00936C34" w:rsidTr="00B7523C">
        <w:tc>
          <w:tcPr>
            <w:tcW w:w="441" w:type="dxa"/>
          </w:tcPr>
          <w:p w:rsidR="009E6DCD" w:rsidRPr="004C218C" w:rsidRDefault="00B7523C" w:rsidP="008347D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1085" w:type="dxa"/>
          </w:tcPr>
          <w:p w:rsidR="009E6DCD" w:rsidRPr="004C218C" w:rsidRDefault="00B7523C" w:rsidP="00B7523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1134" w:type="dxa"/>
            <w:vMerge/>
          </w:tcPr>
          <w:p w:rsidR="009E6DCD" w:rsidRPr="004C218C" w:rsidRDefault="009E6DCD" w:rsidP="008347DD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9E6DCD" w:rsidRPr="004C218C" w:rsidRDefault="009E6DCD" w:rsidP="008347DD">
            <w:pPr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Rôle de la fonction recherche</w:t>
            </w:r>
          </w:p>
        </w:tc>
        <w:tc>
          <w:tcPr>
            <w:tcW w:w="2170" w:type="dxa"/>
          </w:tcPr>
          <w:p w:rsidR="009E6DCD" w:rsidRPr="004C218C" w:rsidRDefault="009E6DCD" w:rsidP="008347DD">
            <w:pPr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Comprendre la nature de la recherche scientifique</w:t>
            </w:r>
          </w:p>
        </w:tc>
        <w:tc>
          <w:tcPr>
            <w:tcW w:w="1091" w:type="dxa"/>
          </w:tcPr>
          <w:p w:rsidR="009E6DCD" w:rsidRPr="004C218C" w:rsidRDefault="009E6DCD" w:rsidP="00B7523C">
            <w:pPr>
              <w:jc w:val="center"/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01</w:t>
            </w:r>
          </w:p>
        </w:tc>
        <w:tc>
          <w:tcPr>
            <w:tcW w:w="2976" w:type="dxa"/>
          </w:tcPr>
          <w:p w:rsidR="009E6DCD" w:rsidRPr="004C218C" w:rsidRDefault="009E6DCD" w:rsidP="008347DD">
            <w:pPr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Un directeur de laboratoire de recherche</w:t>
            </w:r>
          </w:p>
        </w:tc>
      </w:tr>
      <w:tr w:rsidR="009E6DCD" w:rsidRPr="00936C34" w:rsidTr="00B7523C">
        <w:tc>
          <w:tcPr>
            <w:tcW w:w="441" w:type="dxa"/>
          </w:tcPr>
          <w:p w:rsidR="009E6DCD" w:rsidRPr="004C218C" w:rsidRDefault="00B7523C" w:rsidP="008347D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1085" w:type="dxa"/>
          </w:tcPr>
          <w:p w:rsidR="009E6DCD" w:rsidRPr="004C218C" w:rsidRDefault="00B7523C" w:rsidP="00B7523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1134" w:type="dxa"/>
            <w:vMerge/>
          </w:tcPr>
          <w:p w:rsidR="009E6DCD" w:rsidRPr="004C218C" w:rsidRDefault="009E6DCD" w:rsidP="008347DD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9E6DCD" w:rsidRPr="004C218C" w:rsidRDefault="009E6DCD" w:rsidP="008347DD">
            <w:pPr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Les relations extérieures</w:t>
            </w:r>
          </w:p>
        </w:tc>
        <w:tc>
          <w:tcPr>
            <w:tcW w:w="2170" w:type="dxa"/>
          </w:tcPr>
          <w:p w:rsidR="009E6DCD" w:rsidRPr="004C218C" w:rsidRDefault="009E6DCD" w:rsidP="008347DD">
            <w:pPr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 xml:space="preserve">Comprendre la finalité de la coopération Université / environnement </w:t>
            </w:r>
          </w:p>
        </w:tc>
        <w:tc>
          <w:tcPr>
            <w:tcW w:w="1091" w:type="dxa"/>
          </w:tcPr>
          <w:p w:rsidR="009E6DCD" w:rsidRPr="004C218C" w:rsidRDefault="009E6DCD" w:rsidP="00B7523C">
            <w:pPr>
              <w:jc w:val="center"/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01</w:t>
            </w:r>
          </w:p>
        </w:tc>
        <w:tc>
          <w:tcPr>
            <w:tcW w:w="2976" w:type="dxa"/>
          </w:tcPr>
          <w:p w:rsidR="009E6DCD" w:rsidRPr="004C218C" w:rsidRDefault="009E6DCD" w:rsidP="008347DD">
            <w:pPr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Le vice-recteur Relex (ou équivalent dans les écoles)</w:t>
            </w:r>
          </w:p>
        </w:tc>
      </w:tr>
      <w:tr w:rsidR="009E6DCD" w:rsidRPr="004C218C" w:rsidTr="00B7523C">
        <w:tc>
          <w:tcPr>
            <w:tcW w:w="441" w:type="dxa"/>
          </w:tcPr>
          <w:p w:rsidR="009E6DCD" w:rsidRPr="004C218C" w:rsidRDefault="00B7523C" w:rsidP="008347D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1085" w:type="dxa"/>
          </w:tcPr>
          <w:p w:rsidR="009E6DCD" w:rsidRPr="004C218C" w:rsidRDefault="00B7523C" w:rsidP="00B7523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1134" w:type="dxa"/>
            <w:vMerge/>
          </w:tcPr>
          <w:p w:rsidR="009E6DCD" w:rsidRPr="004C218C" w:rsidRDefault="009E6DCD" w:rsidP="008347DD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9E6DCD" w:rsidRPr="004C218C" w:rsidRDefault="009E6DCD" w:rsidP="008347DD">
            <w:pPr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Enseignement, formation et relation humaine</w:t>
            </w:r>
          </w:p>
        </w:tc>
        <w:tc>
          <w:tcPr>
            <w:tcW w:w="2170" w:type="dxa"/>
          </w:tcPr>
          <w:p w:rsidR="009E6DCD" w:rsidRPr="004C218C" w:rsidRDefault="009E6DCD" w:rsidP="008347DD">
            <w:pPr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Développer le savoir-être</w:t>
            </w:r>
          </w:p>
        </w:tc>
        <w:tc>
          <w:tcPr>
            <w:tcW w:w="1091" w:type="dxa"/>
          </w:tcPr>
          <w:p w:rsidR="009E6DCD" w:rsidRPr="004C218C" w:rsidRDefault="009E6DCD" w:rsidP="00B7523C">
            <w:pPr>
              <w:jc w:val="center"/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03</w:t>
            </w:r>
          </w:p>
        </w:tc>
        <w:tc>
          <w:tcPr>
            <w:tcW w:w="2976" w:type="dxa"/>
          </w:tcPr>
          <w:p w:rsidR="009E6DCD" w:rsidRPr="004C218C" w:rsidRDefault="009E6DCD" w:rsidP="008347DD">
            <w:pPr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Un sociologue</w:t>
            </w:r>
          </w:p>
        </w:tc>
      </w:tr>
      <w:tr w:rsidR="009E6DCD" w:rsidRPr="004C218C" w:rsidTr="00B7523C">
        <w:tc>
          <w:tcPr>
            <w:tcW w:w="441" w:type="dxa"/>
          </w:tcPr>
          <w:p w:rsidR="009E6DCD" w:rsidRPr="004C218C" w:rsidRDefault="00B7523C" w:rsidP="008347D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1085" w:type="dxa"/>
          </w:tcPr>
          <w:p w:rsidR="009E6DCD" w:rsidRPr="004C218C" w:rsidRDefault="00B7523C" w:rsidP="00B7523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1134" w:type="dxa"/>
            <w:vMerge/>
          </w:tcPr>
          <w:p w:rsidR="009E6DCD" w:rsidRPr="004C218C" w:rsidRDefault="009E6DCD" w:rsidP="008347DD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9E6DCD" w:rsidRPr="004C218C" w:rsidRDefault="009E6DCD" w:rsidP="008347DD">
            <w:pPr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Finalité de la formation universitaire</w:t>
            </w:r>
          </w:p>
        </w:tc>
        <w:tc>
          <w:tcPr>
            <w:tcW w:w="2170" w:type="dxa"/>
          </w:tcPr>
          <w:p w:rsidR="009E6DCD" w:rsidRPr="004C218C" w:rsidRDefault="009E6DCD" w:rsidP="008347DD">
            <w:pPr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Connaître le plan de formation</w:t>
            </w:r>
          </w:p>
        </w:tc>
        <w:tc>
          <w:tcPr>
            <w:tcW w:w="1091" w:type="dxa"/>
          </w:tcPr>
          <w:p w:rsidR="009E6DCD" w:rsidRPr="004C218C" w:rsidRDefault="009E6DCD" w:rsidP="00B7523C">
            <w:pPr>
              <w:jc w:val="center"/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01</w:t>
            </w:r>
          </w:p>
        </w:tc>
        <w:tc>
          <w:tcPr>
            <w:tcW w:w="2976" w:type="dxa"/>
          </w:tcPr>
          <w:p w:rsidR="009E6DCD" w:rsidRPr="004C218C" w:rsidRDefault="009E6DCD" w:rsidP="008347DD">
            <w:pPr>
              <w:rPr>
                <w:sz w:val="18"/>
                <w:szCs w:val="18"/>
                <w:lang w:val="fr-FR"/>
              </w:rPr>
            </w:pPr>
            <w:r w:rsidRPr="004C218C">
              <w:rPr>
                <w:sz w:val="18"/>
                <w:szCs w:val="18"/>
                <w:lang w:val="fr-FR"/>
              </w:rPr>
              <w:t>Le responsable de l’établissement</w:t>
            </w:r>
          </w:p>
        </w:tc>
      </w:tr>
    </w:tbl>
    <w:p w:rsidR="003A3018" w:rsidRDefault="003A3018" w:rsidP="003A3018"/>
    <w:p w:rsidR="003A3018" w:rsidRDefault="003A3018"/>
    <w:p w:rsidR="006E4211" w:rsidRDefault="006E4211" w:rsidP="008053C8">
      <w:pPr>
        <w:jc w:val="center"/>
        <w:rPr>
          <w:b/>
          <w:bCs/>
          <w:sz w:val="28"/>
          <w:szCs w:val="28"/>
          <w:lang w:val="fr-FR"/>
        </w:rPr>
      </w:pPr>
      <w:r w:rsidRPr="006E4211">
        <w:rPr>
          <w:b/>
          <w:bCs/>
          <w:sz w:val="28"/>
          <w:szCs w:val="28"/>
          <w:lang w:val="fr-FR"/>
        </w:rPr>
        <w:t xml:space="preserve">THEMES EN TRAVAIL INDIVIDUEL </w:t>
      </w:r>
      <w:r w:rsidR="008053C8">
        <w:rPr>
          <w:b/>
          <w:bCs/>
          <w:sz w:val="28"/>
          <w:szCs w:val="28"/>
          <w:lang w:val="fr-FR"/>
        </w:rPr>
        <w:t>2ème</w:t>
      </w:r>
      <w:r w:rsidRPr="006E4211">
        <w:rPr>
          <w:b/>
          <w:bCs/>
          <w:sz w:val="28"/>
          <w:szCs w:val="28"/>
          <w:lang w:val="fr-FR"/>
        </w:rPr>
        <w:t xml:space="preserve"> ANNEE</w:t>
      </w:r>
    </w:p>
    <w:p w:rsidR="000F1115" w:rsidRPr="000F1115" w:rsidRDefault="000F1115" w:rsidP="000F1115">
      <w:pPr>
        <w:spacing w:before="0" w:line="240" w:lineRule="auto"/>
        <w:jc w:val="center"/>
        <w:rPr>
          <w:lang w:val="fr-FR"/>
        </w:rPr>
      </w:pPr>
    </w:p>
    <w:tbl>
      <w:tblPr>
        <w:tblStyle w:val="Grilledutableau"/>
        <w:tblW w:w="14283" w:type="dxa"/>
        <w:tblLayout w:type="fixed"/>
        <w:tblLook w:val="04A0"/>
      </w:tblPr>
      <w:tblGrid>
        <w:gridCol w:w="439"/>
        <w:gridCol w:w="1086"/>
        <w:gridCol w:w="1134"/>
        <w:gridCol w:w="5104"/>
        <w:gridCol w:w="3118"/>
        <w:gridCol w:w="993"/>
        <w:gridCol w:w="2409"/>
      </w:tblGrid>
      <w:tr w:rsidR="000F1115" w:rsidRPr="003A3018" w:rsidTr="000F1115">
        <w:tc>
          <w:tcPr>
            <w:tcW w:w="439" w:type="dxa"/>
            <w:shd w:val="clear" w:color="auto" w:fill="D9D9D9" w:themeFill="background1" w:themeFillShade="D9"/>
          </w:tcPr>
          <w:p w:rsidR="000F1115" w:rsidRPr="003A3018" w:rsidRDefault="000F1115" w:rsidP="00D405F1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3A3018">
              <w:rPr>
                <w:b/>
                <w:bCs/>
                <w:sz w:val="18"/>
                <w:szCs w:val="18"/>
                <w:lang w:val="fr-FR"/>
              </w:rPr>
              <w:t>N°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0F1115" w:rsidRPr="003A3018" w:rsidRDefault="000F1115" w:rsidP="00D405F1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Priorisation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F1115" w:rsidRPr="003A3018" w:rsidRDefault="000F1115" w:rsidP="00D405F1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3A3018">
              <w:rPr>
                <w:b/>
                <w:bCs/>
                <w:sz w:val="18"/>
                <w:szCs w:val="18"/>
                <w:lang w:val="fr-FR"/>
              </w:rPr>
              <w:t>Semaine</w:t>
            </w:r>
          </w:p>
        </w:tc>
        <w:tc>
          <w:tcPr>
            <w:tcW w:w="5104" w:type="dxa"/>
            <w:shd w:val="clear" w:color="auto" w:fill="D9D9D9" w:themeFill="background1" w:themeFillShade="D9"/>
          </w:tcPr>
          <w:p w:rsidR="000F1115" w:rsidRPr="003A3018" w:rsidRDefault="000F1115" w:rsidP="00D405F1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3A3018">
              <w:rPr>
                <w:b/>
                <w:bCs/>
                <w:sz w:val="18"/>
                <w:szCs w:val="18"/>
                <w:lang w:val="fr-FR"/>
              </w:rPr>
              <w:t>THEMES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F1115" w:rsidRPr="003A3018" w:rsidRDefault="000F1115" w:rsidP="00D405F1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3A3018">
              <w:rPr>
                <w:b/>
                <w:bCs/>
                <w:sz w:val="18"/>
                <w:szCs w:val="18"/>
                <w:lang w:val="fr-FR"/>
              </w:rPr>
              <w:t>OBJECTIFS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F1115" w:rsidRPr="003A3018" w:rsidRDefault="000F1115" w:rsidP="00D405F1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3A3018">
              <w:rPr>
                <w:b/>
                <w:bCs/>
                <w:sz w:val="18"/>
                <w:szCs w:val="18"/>
                <w:lang w:val="fr-FR"/>
              </w:rPr>
              <w:t>VH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0F1115" w:rsidRPr="003A3018" w:rsidRDefault="000F1115" w:rsidP="00D405F1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3A3018">
              <w:rPr>
                <w:b/>
                <w:bCs/>
                <w:sz w:val="18"/>
                <w:szCs w:val="18"/>
                <w:lang w:val="fr-FR"/>
              </w:rPr>
              <w:t>Profil enseignant</w:t>
            </w:r>
          </w:p>
        </w:tc>
      </w:tr>
      <w:tr w:rsidR="005F46FE" w:rsidRPr="00500505" w:rsidTr="000F1115">
        <w:tc>
          <w:tcPr>
            <w:tcW w:w="439" w:type="dxa"/>
          </w:tcPr>
          <w:p w:rsidR="005F46FE" w:rsidRPr="006E4211" w:rsidRDefault="00F221DB" w:rsidP="00F221D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1086" w:type="dxa"/>
            <w:vMerge w:val="restart"/>
          </w:tcPr>
          <w:p w:rsidR="005F46FE" w:rsidRDefault="005F46FE" w:rsidP="008347DD">
            <w:pPr>
              <w:rPr>
                <w:sz w:val="18"/>
                <w:szCs w:val="18"/>
                <w:lang w:val="fr-FR"/>
              </w:rPr>
            </w:pPr>
          </w:p>
          <w:p w:rsidR="005F46FE" w:rsidRPr="006E4211" w:rsidRDefault="005F46FE" w:rsidP="008347D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indifférent</w:t>
            </w:r>
          </w:p>
        </w:tc>
        <w:tc>
          <w:tcPr>
            <w:tcW w:w="1134" w:type="dxa"/>
            <w:vMerge w:val="restart"/>
          </w:tcPr>
          <w:p w:rsidR="005F46FE" w:rsidRPr="006E4211" w:rsidRDefault="005F46FE" w:rsidP="008347D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Durant le 2</w:t>
            </w:r>
            <w:r w:rsidRPr="005F46FE">
              <w:rPr>
                <w:sz w:val="18"/>
                <w:szCs w:val="18"/>
                <w:vertAlign w:val="superscript"/>
                <w:lang w:val="fr-FR"/>
              </w:rPr>
              <w:t>ème</w:t>
            </w:r>
            <w:r>
              <w:rPr>
                <w:sz w:val="18"/>
                <w:szCs w:val="18"/>
                <w:lang w:val="fr-FR"/>
              </w:rPr>
              <w:t xml:space="preserve"> cycle de la formation</w:t>
            </w:r>
          </w:p>
        </w:tc>
        <w:tc>
          <w:tcPr>
            <w:tcW w:w="5104" w:type="dxa"/>
          </w:tcPr>
          <w:p w:rsidR="005F46FE" w:rsidRPr="006E4211" w:rsidRDefault="005F46FE" w:rsidP="008347DD">
            <w:pPr>
              <w:rPr>
                <w:sz w:val="18"/>
                <w:szCs w:val="18"/>
                <w:lang w:val="fr-FR"/>
              </w:rPr>
            </w:pPr>
            <w:r w:rsidRPr="006E4211">
              <w:rPr>
                <w:sz w:val="18"/>
                <w:szCs w:val="18"/>
                <w:lang w:val="fr-FR"/>
              </w:rPr>
              <w:t>Formation universitaire entre le système LMD et le système classique : Enjeux et réalité</w:t>
            </w:r>
          </w:p>
        </w:tc>
        <w:tc>
          <w:tcPr>
            <w:tcW w:w="3118" w:type="dxa"/>
          </w:tcPr>
          <w:p w:rsidR="005F46FE" w:rsidRPr="006E4211" w:rsidRDefault="005F46FE" w:rsidP="008347DD">
            <w:pPr>
              <w:rPr>
                <w:sz w:val="18"/>
                <w:szCs w:val="18"/>
                <w:lang w:val="fr-FR"/>
              </w:rPr>
            </w:pPr>
            <w:r w:rsidRPr="006E4211">
              <w:rPr>
                <w:sz w:val="18"/>
                <w:szCs w:val="18"/>
                <w:lang w:val="fr-FR"/>
              </w:rPr>
              <w:t>Comprendre la différence entre le LMD et le classique</w:t>
            </w:r>
          </w:p>
        </w:tc>
        <w:tc>
          <w:tcPr>
            <w:tcW w:w="993" w:type="dxa"/>
          </w:tcPr>
          <w:p w:rsidR="005F46FE" w:rsidRPr="006E4211" w:rsidRDefault="005F46FE" w:rsidP="008347DD">
            <w:pPr>
              <w:rPr>
                <w:sz w:val="18"/>
                <w:szCs w:val="18"/>
                <w:lang w:val="fr-FR"/>
              </w:rPr>
            </w:pPr>
            <w:r w:rsidRPr="006E4211">
              <w:rPr>
                <w:sz w:val="18"/>
                <w:szCs w:val="18"/>
                <w:lang w:val="fr-FR"/>
              </w:rPr>
              <w:t>05</w:t>
            </w:r>
          </w:p>
        </w:tc>
        <w:tc>
          <w:tcPr>
            <w:tcW w:w="2409" w:type="dxa"/>
          </w:tcPr>
          <w:p w:rsidR="005F46FE" w:rsidRPr="006E4211" w:rsidRDefault="005F46FE" w:rsidP="00BB02FA">
            <w:pPr>
              <w:rPr>
                <w:sz w:val="18"/>
                <w:szCs w:val="18"/>
                <w:lang w:val="fr-FR"/>
              </w:rPr>
            </w:pPr>
            <w:r w:rsidRPr="006E4211">
              <w:rPr>
                <w:sz w:val="18"/>
                <w:szCs w:val="18"/>
                <w:lang w:val="fr-FR"/>
              </w:rPr>
              <w:t xml:space="preserve">Enseignant </w:t>
            </w:r>
            <w:r w:rsidR="00BB02FA">
              <w:rPr>
                <w:sz w:val="18"/>
                <w:szCs w:val="18"/>
                <w:lang w:val="fr-FR"/>
              </w:rPr>
              <w:t>expérimenté</w:t>
            </w:r>
            <w:r w:rsidRPr="006E4211">
              <w:rPr>
                <w:sz w:val="18"/>
                <w:szCs w:val="18"/>
                <w:lang w:val="fr-FR"/>
              </w:rPr>
              <w:t xml:space="preserve"> en LMD</w:t>
            </w:r>
          </w:p>
        </w:tc>
      </w:tr>
      <w:tr w:rsidR="005F46FE" w:rsidRPr="00500505" w:rsidTr="000F1115">
        <w:tc>
          <w:tcPr>
            <w:tcW w:w="439" w:type="dxa"/>
          </w:tcPr>
          <w:p w:rsidR="005F46FE" w:rsidRPr="006E4211" w:rsidRDefault="00F221DB" w:rsidP="008347D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1086" w:type="dxa"/>
            <w:vMerge/>
          </w:tcPr>
          <w:p w:rsidR="005F46FE" w:rsidRPr="006E4211" w:rsidRDefault="005F46FE" w:rsidP="008347D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Merge/>
          </w:tcPr>
          <w:p w:rsidR="005F46FE" w:rsidRPr="006E4211" w:rsidRDefault="005F46FE" w:rsidP="008347D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104" w:type="dxa"/>
          </w:tcPr>
          <w:p w:rsidR="005F46FE" w:rsidRPr="006E4211" w:rsidRDefault="005F46FE" w:rsidP="008347DD">
            <w:pPr>
              <w:rPr>
                <w:sz w:val="18"/>
                <w:szCs w:val="18"/>
                <w:lang w:val="fr-FR"/>
              </w:rPr>
            </w:pPr>
            <w:r w:rsidRPr="006E4211">
              <w:rPr>
                <w:sz w:val="18"/>
                <w:szCs w:val="18"/>
                <w:lang w:val="fr-FR"/>
              </w:rPr>
              <w:t>Enseignement et formation en LMD : spécificités pédagogiques et didactiques.</w:t>
            </w:r>
          </w:p>
        </w:tc>
        <w:tc>
          <w:tcPr>
            <w:tcW w:w="3118" w:type="dxa"/>
          </w:tcPr>
          <w:p w:rsidR="005F46FE" w:rsidRPr="006E4211" w:rsidRDefault="005F46FE" w:rsidP="008347DD">
            <w:pPr>
              <w:rPr>
                <w:sz w:val="18"/>
                <w:szCs w:val="18"/>
                <w:lang w:val="fr-FR"/>
              </w:rPr>
            </w:pPr>
            <w:r w:rsidRPr="006E4211">
              <w:rPr>
                <w:sz w:val="18"/>
                <w:szCs w:val="18"/>
                <w:lang w:val="fr-FR"/>
              </w:rPr>
              <w:t>Prise de conscience par rapport à la formation classique</w:t>
            </w:r>
          </w:p>
        </w:tc>
        <w:tc>
          <w:tcPr>
            <w:tcW w:w="993" w:type="dxa"/>
          </w:tcPr>
          <w:p w:rsidR="005F46FE" w:rsidRPr="006E4211" w:rsidRDefault="005F46FE" w:rsidP="008347DD">
            <w:pPr>
              <w:rPr>
                <w:sz w:val="18"/>
                <w:szCs w:val="18"/>
                <w:lang w:val="fr-FR"/>
              </w:rPr>
            </w:pPr>
            <w:r w:rsidRPr="006E4211">
              <w:rPr>
                <w:sz w:val="18"/>
                <w:szCs w:val="18"/>
                <w:lang w:val="fr-FR"/>
              </w:rPr>
              <w:t>05</w:t>
            </w:r>
          </w:p>
        </w:tc>
        <w:tc>
          <w:tcPr>
            <w:tcW w:w="2409" w:type="dxa"/>
          </w:tcPr>
          <w:p w:rsidR="005F46FE" w:rsidRPr="006E4211" w:rsidRDefault="005F46FE" w:rsidP="00BB02FA">
            <w:pPr>
              <w:rPr>
                <w:sz w:val="18"/>
                <w:szCs w:val="18"/>
                <w:lang w:val="fr-FR"/>
              </w:rPr>
            </w:pPr>
            <w:r w:rsidRPr="006E4211">
              <w:rPr>
                <w:sz w:val="18"/>
                <w:szCs w:val="18"/>
                <w:lang w:val="fr-FR"/>
              </w:rPr>
              <w:t xml:space="preserve">Enseignant </w:t>
            </w:r>
            <w:r w:rsidR="00BB02FA">
              <w:rPr>
                <w:sz w:val="18"/>
                <w:szCs w:val="18"/>
                <w:lang w:val="fr-FR"/>
              </w:rPr>
              <w:t>expérimenté</w:t>
            </w:r>
            <w:r w:rsidRPr="006E4211">
              <w:rPr>
                <w:sz w:val="18"/>
                <w:szCs w:val="18"/>
                <w:lang w:val="fr-FR"/>
              </w:rPr>
              <w:t xml:space="preserve"> en LMD</w:t>
            </w:r>
          </w:p>
        </w:tc>
      </w:tr>
    </w:tbl>
    <w:p w:rsidR="00FB52DF" w:rsidRPr="00F16AC9" w:rsidRDefault="00FB52DF" w:rsidP="00FB52DF">
      <w:pPr>
        <w:rPr>
          <w:lang w:val="fr-FR"/>
        </w:rPr>
      </w:pPr>
    </w:p>
    <w:p w:rsidR="00FB52DF" w:rsidRPr="00500505" w:rsidRDefault="00FB52DF">
      <w:pPr>
        <w:rPr>
          <w:lang w:val="fr-FR"/>
        </w:rPr>
      </w:pPr>
    </w:p>
    <w:sectPr w:rsidR="00FB52DF" w:rsidRPr="00500505" w:rsidSect="003A3018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38E" w:rsidRDefault="0077338E" w:rsidP="005F46FE">
      <w:pPr>
        <w:spacing w:before="0" w:line="240" w:lineRule="auto"/>
      </w:pPr>
      <w:r>
        <w:separator/>
      </w:r>
    </w:p>
  </w:endnote>
  <w:endnote w:type="continuationSeparator" w:id="1">
    <w:p w:rsidR="0077338E" w:rsidRDefault="0077338E" w:rsidP="005F46F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6FE" w:rsidRPr="005F46FE" w:rsidRDefault="005F46FE" w:rsidP="005F46FE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  <w:lang w:val="fr-FR"/>
      </w:rPr>
    </w:pPr>
    <w:r w:rsidRPr="005F46FE">
      <w:rPr>
        <w:rFonts w:asciiTheme="majorHAnsi" w:hAnsiTheme="majorHAnsi"/>
        <w:b/>
        <w:bCs/>
        <w:sz w:val="20"/>
        <w:szCs w:val="20"/>
        <w:lang w:val="fr-FR"/>
      </w:rPr>
      <w:t>MESRS :</w:t>
    </w:r>
    <w:r w:rsidRPr="005F46FE">
      <w:rPr>
        <w:rFonts w:asciiTheme="majorHAnsi" w:hAnsiTheme="majorHAnsi"/>
        <w:sz w:val="20"/>
        <w:szCs w:val="20"/>
        <w:lang w:val="fr-FR"/>
      </w:rPr>
      <w:t xml:space="preserve"> Formation pédagogique des enseignants nouvellement recrutés. Réorganisation des thèmes</w:t>
    </w:r>
    <w:r w:rsidRPr="005F46FE">
      <w:rPr>
        <w:rFonts w:asciiTheme="majorHAnsi" w:hAnsiTheme="majorHAnsi"/>
        <w:lang w:val="fr-FR"/>
      </w:rPr>
      <w:t>.</w:t>
    </w:r>
    <w:r>
      <w:rPr>
        <w:rFonts w:asciiTheme="majorHAnsi" w:hAnsiTheme="majorHAnsi"/>
      </w:rPr>
      <w:ptab w:relativeTo="margin" w:alignment="right" w:leader="none"/>
    </w:r>
    <w:r w:rsidRPr="005F46FE">
      <w:rPr>
        <w:rFonts w:asciiTheme="majorHAnsi" w:hAnsiTheme="majorHAnsi"/>
        <w:lang w:val="fr-FR"/>
      </w:rPr>
      <w:t xml:space="preserve">Page </w:t>
    </w:r>
    <w:r w:rsidR="00A5243B">
      <w:fldChar w:fldCharType="begin"/>
    </w:r>
    <w:r w:rsidRPr="005F46FE">
      <w:rPr>
        <w:lang w:val="fr-FR"/>
      </w:rPr>
      <w:instrText xml:space="preserve"> PAGE   \* MERGEFORMAT </w:instrText>
    </w:r>
    <w:r w:rsidR="00A5243B">
      <w:fldChar w:fldCharType="separate"/>
    </w:r>
    <w:r w:rsidR="00936C34" w:rsidRPr="00936C34">
      <w:rPr>
        <w:rFonts w:asciiTheme="majorHAnsi" w:hAnsiTheme="majorHAnsi"/>
        <w:noProof/>
        <w:lang w:val="fr-FR"/>
      </w:rPr>
      <w:t>3</w:t>
    </w:r>
    <w:r w:rsidR="00A5243B">
      <w:fldChar w:fldCharType="end"/>
    </w:r>
  </w:p>
  <w:p w:rsidR="005F46FE" w:rsidRPr="005F46FE" w:rsidRDefault="005F46FE">
    <w:pPr>
      <w:pStyle w:val="Pieddepage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38E" w:rsidRDefault="0077338E" w:rsidP="005F46FE">
      <w:pPr>
        <w:spacing w:before="0" w:line="240" w:lineRule="auto"/>
      </w:pPr>
      <w:r>
        <w:separator/>
      </w:r>
    </w:p>
  </w:footnote>
  <w:footnote w:type="continuationSeparator" w:id="1">
    <w:p w:rsidR="0077338E" w:rsidRDefault="0077338E" w:rsidP="005F46F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680B"/>
    <w:multiLevelType w:val="hybridMultilevel"/>
    <w:tmpl w:val="E57EB6A6"/>
    <w:lvl w:ilvl="0" w:tplc="1534C2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E2BA0"/>
    <w:multiLevelType w:val="hybridMultilevel"/>
    <w:tmpl w:val="FB86EE3C"/>
    <w:lvl w:ilvl="0" w:tplc="7C8442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A2790"/>
    <w:multiLevelType w:val="hybridMultilevel"/>
    <w:tmpl w:val="0EBE1276"/>
    <w:lvl w:ilvl="0" w:tplc="2EA4C8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EA0"/>
    <w:rsid w:val="00002FA3"/>
    <w:rsid w:val="000F1115"/>
    <w:rsid w:val="001A71EA"/>
    <w:rsid w:val="001E67BB"/>
    <w:rsid w:val="00215A48"/>
    <w:rsid w:val="0022550E"/>
    <w:rsid w:val="00245D9E"/>
    <w:rsid w:val="002547E7"/>
    <w:rsid w:val="00272E19"/>
    <w:rsid w:val="002800EC"/>
    <w:rsid w:val="002A5666"/>
    <w:rsid w:val="00310EA0"/>
    <w:rsid w:val="00340A83"/>
    <w:rsid w:val="003532FD"/>
    <w:rsid w:val="003A3018"/>
    <w:rsid w:val="003C442A"/>
    <w:rsid w:val="00426FA1"/>
    <w:rsid w:val="00476535"/>
    <w:rsid w:val="00490952"/>
    <w:rsid w:val="004C218C"/>
    <w:rsid w:val="004F633C"/>
    <w:rsid w:val="00500505"/>
    <w:rsid w:val="00547747"/>
    <w:rsid w:val="005839D0"/>
    <w:rsid w:val="00595FAA"/>
    <w:rsid w:val="005F46FE"/>
    <w:rsid w:val="005F7094"/>
    <w:rsid w:val="00614261"/>
    <w:rsid w:val="00653E31"/>
    <w:rsid w:val="006E4211"/>
    <w:rsid w:val="006F202E"/>
    <w:rsid w:val="0071521B"/>
    <w:rsid w:val="0077338E"/>
    <w:rsid w:val="008053C8"/>
    <w:rsid w:val="00810FE9"/>
    <w:rsid w:val="008155E2"/>
    <w:rsid w:val="00834D2A"/>
    <w:rsid w:val="00862273"/>
    <w:rsid w:val="00892C9F"/>
    <w:rsid w:val="008B09DB"/>
    <w:rsid w:val="008C45C4"/>
    <w:rsid w:val="008F708B"/>
    <w:rsid w:val="00936C34"/>
    <w:rsid w:val="009D6999"/>
    <w:rsid w:val="009E3836"/>
    <w:rsid w:val="009E6DCD"/>
    <w:rsid w:val="00A40B03"/>
    <w:rsid w:val="00A5243B"/>
    <w:rsid w:val="00A75D16"/>
    <w:rsid w:val="00A90E8D"/>
    <w:rsid w:val="00AA4955"/>
    <w:rsid w:val="00AF47C9"/>
    <w:rsid w:val="00B0688E"/>
    <w:rsid w:val="00B7523C"/>
    <w:rsid w:val="00BB02FA"/>
    <w:rsid w:val="00BF636A"/>
    <w:rsid w:val="00C81976"/>
    <w:rsid w:val="00CA34D7"/>
    <w:rsid w:val="00CC2FCF"/>
    <w:rsid w:val="00DE1D58"/>
    <w:rsid w:val="00DE3793"/>
    <w:rsid w:val="00E0129C"/>
    <w:rsid w:val="00EC1783"/>
    <w:rsid w:val="00EC5659"/>
    <w:rsid w:val="00F00A74"/>
    <w:rsid w:val="00F16AC9"/>
    <w:rsid w:val="00F221DB"/>
    <w:rsid w:val="00F36C9D"/>
    <w:rsid w:val="00FB271A"/>
    <w:rsid w:val="00FB52DF"/>
    <w:rsid w:val="00FC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A0"/>
    <w:pPr>
      <w:spacing w:before="120" w:after="0" w:line="259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0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F709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F46F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F46FE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F46F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46FE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46F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46F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poste</cp:lastModifiedBy>
  <cp:revision>2</cp:revision>
  <dcterms:created xsi:type="dcterms:W3CDTF">2019-01-08T19:18:00Z</dcterms:created>
  <dcterms:modified xsi:type="dcterms:W3CDTF">2019-01-08T19:18:00Z</dcterms:modified>
</cp:coreProperties>
</file>