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CF" w:rsidRPr="00320C2A" w:rsidRDefault="000A06CF" w:rsidP="006D0912">
      <w:pPr>
        <w:pStyle w:val="Titre1"/>
        <w:tabs>
          <w:tab w:val="right" w:pos="5306"/>
          <w:tab w:val="right" w:pos="5760"/>
        </w:tabs>
        <w:jc w:val="lowKashida"/>
      </w:pPr>
      <w:r w:rsidRPr="00320C2A">
        <w:t xml:space="preserve">Université de Biskra                                </w:t>
      </w:r>
      <w:r>
        <w:t xml:space="preserve">                                  </w:t>
      </w:r>
      <w:r w:rsidRPr="00320C2A">
        <w:t xml:space="preserve">       </w:t>
      </w:r>
      <w:r>
        <w:t xml:space="preserve">                  </w:t>
      </w:r>
      <w:r w:rsidRPr="00320C2A">
        <w:t xml:space="preserve">  Année Universitaire </w:t>
      </w:r>
      <w:r>
        <w:t>1</w:t>
      </w:r>
      <w:r w:rsidR="006D0912">
        <w:t>9</w:t>
      </w:r>
      <w:r>
        <w:t>/</w:t>
      </w:r>
      <w:r w:rsidR="006D0912">
        <w:t>20</w:t>
      </w:r>
    </w:p>
    <w:p w:rsidR="000A06CF" w:rsidRPr="00320C2A" w:rsidRDefault="000A06CF" w:rsidP="00F04DF3">
      <w:pPr>
        <w:pStyle w:val="Titre1"/>
        <w:tabs>
          <w:tab w:val="right" w:pos="5306"/>
          <w:tab w:val="right" w:pos="5580"/>
          <w:tab w:val="right" w:pos="5760"/>
        </w:tabs>
        <w:jc w:val="lowKashida"/>
      </w:pPr>
      <w:r w:rsidRPr="00320C2A">
        <w:t xml:space="preserve">Faculté des Sciences                          </w:t>
      </w:r>
      <w:r>
        <w:t xml:space="preserve">                                  </w:t>
      </w:r>
      <w:r w:rsidRPr="00320C2A">
        <w:t xml:space="preserve">         </w:t>
      </w:r>
      <w:r w:rsidR="00C930EC">
        <w:t xml:space="preserve">         </w:t>
      </w:r>
      <w:r w:rsidRPr="00320C2A">
        <w:t xml:space="preserve">     Module : </w:t>
      </w:r>
      <w:r w:rsidR="00F04DF3">
        <w:t>Thermo des solutions</w:t>
      </w:r>
    </w:p>
    <w:p w:rsidR="000A06CF" w:rsidRPr="00320C2A" w:rsidRDefault="000A06CF" w:rsidP="000A06CF">
      <w:pPr>
        <w:tabs>
          <w:tab w:val="right" w:pos="5306"/>
        </w:tabs>
        <w:jc w:val="lowKashida"/>
        <w:rPr>
          <w:b/>
          <w:bCs/>
        </w:rPr>
      </w:pPr>
      <w:r w:rsidRPr="0034591B">
        <w:rPr>
          <w:rFonts w:asciiTheme="majorBidi" w:hAnsiTheme="majorBidi" w:cstheme="majorBidi"/>
          <w:b/>
          <w:bCs/>
        </w:rPr>
        <w:t>Département de science de la matière</w:t>
      </w:r>
    </w:p>
    <w:p w:rsidR="000A06CF" w:rsidRPr="00320C2A" w:rsidRDefault="000A06CF" w:rsidP="000A06CF">
      <w:pPr>
        <w:tabs>
          <w:tab w:val="right" w:pos="5306"/>
        </w:tabs>
        <w:jc w:val="lowKashida"/>
        <w:rPr>
          <w:b/>
          <w:bCs/>
        </w:rPr>
      </w:pPr>
    </w:p>
    <w:p w:rsidR="00C930EC" w:rsidRDefault="00C930EC" w:rsidP="000A06CF">
      <w:pPr>
        <w:pStyle w:val="Titre2"/>
        <w:tabs>
          <w:tab w:val="right" w:pos="5306"/>
        </w:tabs>
        <w:rPr>
          <w:sz w:val="28"/>
          <w:szCs w:val="28"/>
        </w:rPr>
      </w:pPr>
    </w:p>
    <w:p w:rsidR="000A06CF" w:rsidRPr="000A06CF" w:rsidRDefault="000A06CF" w:rsidP="000A06CF">
      <w:pPr>
        <w:pStyle w:val="Titre2"/>
        <w:tabs>
          <w:tab w:val="right" w:pos="5306"/>
        </w:tabs>
        <w:rPr>
          <w:sz w:val="28"/>
          <w:szCs w:val="28"/>
        </w:rPr>
      </w:pPr>
      <w:r>
        <w:rPr>
          <w:sz w:val="28"/>
          <w:szCs w:val="28"/>
        </w:rPr>
        <w:t>Travaux dirigés N° 02</w:t>
      </w:r>
    </w:p>
    <w:p w:rsidR="000A06CF" w:rsidRDefault="000A06CF" w:rsidP="000A06CF">
      <w:pPr>
        <w:spacing w:line="360" w:lineRule="auto"/>
        <w:jc w:val="both"/>
        <w:rPr>
          <w:b/>
          <w:bCs/>
        </w:rPr>
      </w:pPr>
    </w:p>
    <w:p w:rsidR="009536D9" w:rsidRDefault="000A06CF" w:rsidP="000A06CF">
      <w:pPr>
        <w:spacing w:line="360" w:lineRule="auto"/>
        <w:jc w:val="both"/>
        <w:rPr>
          <w:b/>
          <w:bCs/>
        </w:rPr>
      </w:pPr>
      <w:r>
        <w:rPr>
          <w:b/>
          <w:bCs/>
        </w:rPr>
        <w:t>E</w:t>
      </w:r>
      <w:r w:rsidR="009536D9">
        <w:rPr>
          <w:b/>
          <w:bCs/>
        </w:rPr>
        <w:t>XO 1</w:t>
      </w:r>
    </w:p>
    <w:p w:rsidR="00340CA7" w:rsidRDefault="00340CA7" w:rsidP="000A06CF">
      <w:pPr>
        <w:spacing w:line="360" w:lineRule="auto"/>
        <w:jc w:val="both"/>
        <w:rPr>
          <w:b/>
          <w:bCs/>
        </w:rPr>
      </w:pPr>
    </w:p>
    <w:p w:rsidR="009536D9" w:rsidRDefault="009536D9" w:rsidP="000A06CF">
      <w:pPr>
        <w:spacing w:line="360" w:lineRule="auto"/>
        <w:ind w:firstLine="360"/>
        <w:jc w:val="both"/>
      </w:pPr>
      <w:r w:rsidRPr="009536D9">
        <w:t>Le volume d’une solution obtenue par addition de n</w:t>
      </w:r>
      <w:r w:rsidRPr="009536D9">
        <w:rPr>
          <w:vertAlign w:val="subscript"/>
        </w:rPr>
        <w:t>1</w:t>
      </w:r>
      <w:r>
        <w:t xml:space="preserve"> mole de méthanol à 1000 cm</w:t>
      </w:r>
      <w:r>
        <w:rPr>
          <w:vertAlign w:val="superscript"/>
        </w:rPr>
        <w:t>3</w:t>
      </w:r>
      <w:r>
        <w:t xml:space="preserve"> d’eau est donné par la relation : V= 1000+ 35n</w:t>
      </w:r>
      <w:r>
        <w:rPr>
          <w:vertAlign w:val="subscript"/>
        </w:rPr>
        <w:t>1</w:t>
      </w:r>
      <w:r>
        <w:t>+ 0.5n</w:t>
      </w:r>
      <w:r>
        <w:rPr>
          <w:vertAlign w:val="subscript"/>
        </w:rPr>
        <w:t>1</w:t>
      </w:r>
      <w:r>
        <w:rPr>
          <w:vertAlign w:val="superscript"/>
        </w:rPr>
        <w:t>2</w:t>
      </w:r>
    </w:p>
    <w:p w:rsidR="009536D9" w:rsidRDefault="009536D9" w:rsidP="000A06CF">
      <w:pPr>
        <w:pStyle w:val="Paragraphedeliste"/>
        <w:numPr>
          <w:ilvl w:val="0"/>
          <w:numId w:val="6"/>
        </w:numPr>
        <w:spacing w:line="360" w:lineRule="auto"/>
        <w:jc w:val="both"/>
      </w:pPr>
      <w:r>
        <w:t>Calculer les volumes molaires partiels de l’eau et du méthanol en fonction de n</w:t>
      </w:r>
      <w:r>
        <w:rPr>
          <w:vertAlign w:val="subscript"/>
        </w:rPr>
        <w:t>1</w:t>
      </w:r>
      <w:r>
        <w:t>. A.N à n</w:t>
      </w:r>
      <w:r>
        <w:rPr>
          <w:vertAlign w:val="subscript"/>
        </w:rPr>
        <w:t>1</w:t>
      </w:r>
      <w:r>
        <w:t>=1.</w:t>
      </w:r>
    </w:p>
    <w:p w:rsidR="009536D9" w:rsidRDefault="009536D9" w:rsidP="000A06CF">
      <w:pPr>
        <w:pStyle w:val="Paragraphedeliste"/>
        <w:numPr>
          <w:ilvl w:val="0"/>
          <w:numId w:val="6"/>
        </w:numPr>
        <w:spacing w:line="360" w:lineRule="auto"/>
        <w:jc w:val="both"/>
      </w:pPr>
      <w:r>
        <w:t xml:space="preserve">Calculer le volume totale de mélange </w:t>
      </w:r>
      <w:r>
        <w:rPr>
          <w:rFonts w:hint="cs"/>
        </w:rPr>
        <w:t>Δ</w:t>
      </w:r>
      <w:r>
        <w:t>V et le volume molaire totale de mélange Δ</w:t>
      </w:r>
      <w:r>
        <w:rPr>
          <w:vertAlign w:val="superscript"/>
        </w:rPr>
        <w:t>m</w:t>
      </w:r>
      <w:r>
        <w:t>V.</w:t>
      </w:r>
    </w:p>
    <w:p w:rsidR="009536D9" w:rsidRDefault="009536D9" w:rsidP="000A06CF">
      <w:pPr>
        <w:pStyle w:val="Paragraphedeliste"/>
        <w:numPr>
          <w:ilvl w:val="0"/>
          <w:numId w:val="6"/>
        </w:numPr>
        <w:spacing w:line="360" w:lineRule="auto"/>
        <w:jc w:val="both"/>
      </w:pPr>
      <w:r>
        <w:t>Calculer les volumes molaires partiels de mélange pour l’eau et le méthanol. Retrouver les volumes molaires partiels de ces deux constituants sachant que les volumes molaires de ces constituants purs sont respectivement</w:t>
      </w:r>
      <w:r w:rsidR="000A06CF">
        <w:t xml:space="preserve"> </w:t>
      </w:r>
      <m:oMath>
        <m:sSubSup>
          <m:sSubSupPr>
            <m:ctrlPr>
              <w:rPr>
                <w:rFonts w:ascii="Cambria Math" w:hAnsiTheme="majorBidi" w:cstheme="majorBidi"/>
              </w:rPr>
            </m:ctrlPr>
          </m:sSubSupPr>
          <m:e>
            <m:acc>
              <m:accPr>
                <m:chr m:val="̅"/>
                <m:ctrlPr>
                  <w:rPr>
                    <w:rFonts w:ascii="Cambria Math" w:hAnsiTheme="majorBidi" w:cstheme="majorBidi"/>
                  </w:rPr>
                </m:ctrlPr>
              </m:accPr>
              <m:e>
                <m:r>
                  <m:rPr>
                    <m:sty m:val="p"/>
                  </m:rPr>
                  <w:rPr>
                    <w:rFonts w:ascii="Cambria Math" w:hAnsi="Cambria Math" w:cstheme="majorBidi"/>
                  </w:rPr>
                  <m:t>V</m:t>
                </m:r>
              </m:e>
            </m:acc>
          </m:e>
          <m:sub>
            <m:r>
              <m:rPr>
                <m:sty m:val="p"/>
              </m:rPr>
              <w:rPr>
                <w:rFonts w:ascii="Cambria Math" w:hAnsi="Cambria Math" w:cstheme="majorBidi"/>
              </w:rPr>
              <m:t>eau</m:t>
            </m:r>
          </m:sub>
          <m:sup>
            <m:r>
              <m:rPr>
                <m:sty m:val="p"/>
              </m:rPr>
              <w:rPr>
                <w:rFonts w:ascii="Cambria Math" w:hAnsiTheme="majorBidi" w:cstheme="majorBidi"/>
              </w:rPr>
              <m:t>+</m:t>
            </m:r>
          </m:sup>
        </m:sSubSup>
        <m:r>
          <m:rPr>
            <m:sty m:val="p"/>
          </m:rPr>
          <w:rPr>
            <w:rFonts w:ascii="Cambria Math" w:hAnsiTheme="majorBidi" w:cstheme="majorBidi"/>
          </w:rPr>
          <m:t xml:space="preserve">=18 </m:t>
        </m:r>
        <m:sSup>
          <m:sSupPr>
            <m:ctrlPr>
              <w:rPr>
                <w:rFonts w:ascii="Cambria Math" w:hAnsiTheme="majorBidi" w:cstheme="majorBidi"/>
              </w:rPr>
            </m:ctrlPr>
          </m:sSupPr>
          <m:e>
            <m:r>
              <m:rPr>
                <m:sty m:val="p"/>
              </m:rPr>
              <w:rPr>
                <w:rFonts w:ascii="Cambria Math" w:hAnsiTheme="majorBidi" w:cstheme="majorBidi"/>
              </w:rPr>
              <m:t>cm</m:t>
            </m:r>
          </m:e>
          <m:sup>
            <m:r>
              <m:rPr>
                <m:sty m:val="p"/>
              </m:rPr>
              <w:rPr>
                <w:rFonts w:ascii="Cambria Math" w:hAnsiTheme="majorBidi" w:cstheme="majorBidi"/>
              </w:rPr>
              <m:t>3</m:t>
            </m:r>
          </m:sup>
        </m:sSup>
        <m:r>
          <m:rPr>
            <m:sty m:val="p"/>
          </m:rPr>
          <w:rPr>
            <w:rFonts w:ascii="Cambria Math" w:hAnsiTheme="majorBidi" w:cstheme="majorBidi"/>
          </w:rPr>
          <m:t>/mol</m:t>
        </m:r>
        <m:r>
          <m:rPr>
            <m:sty m:val="p"/>
          </m:rPr>
          <w:rPr>
            <w:rFonts w:ascii="Cambria Math" w:hAnsiTheme="majorBidi" w:cstheme="majorBidi"/>
          </w:rPr>
          <m:t> </m:t>
        </m:r>
      </m:oMath>
      <w:r w:rsidR="000A06CF">
        <w:t xml:space="preserve">  ; </w:t>
      </w:r>
      <m:oMath>
        <m:sSubSup>
          <m:sSubSupPr>
            <m:ctrlPr>
              <w:rPr>
                <w:rFonts w:ascii="Cambria Math" w:hAnsiTheme="majorBidi" w:cstheme="majorBidi"/>
              </w:rPr>
            </m:ctrlPr>
          </m:sSubSupPr>
          <m:e>
            <m:acc>
              <m:accPr>
                <m:chr m:val="̅"/>
                <m:ctrlPr>
                  <w:rPr>
                    <w:rFonts w:ascii="Cambria Math" w:hAnsiTheme="majorBidi" w:cstheme="majorBidi"/>
                  </w:rPr>
                </m:ctrlPr>
              </m:accPr>
              <m:e>
                <m:r>
                  <m:rPr>
                    <m:sty m:val="p"/>
                  </m:rPr>
                  <w:rPr>
                    <w:rFonts w:ascii="Cambria Math" w:hAnsi="Cambria Math" w:cstheme="majorBidi"/>
                  </w:rPr>
                  <m:t xml:space="preserve"> V</m:t>
                </m:r>
              </m:e>
            </m:acc>
          </m:e>
          <m:sub>
            <m:r>
              <m:rPr>
                <m:sty m:val="p"/>
              </m:rPr>
              <w:rPr>
                <w:rFonts w:ascii="Cambria Math" w:hAnsi="Cambria Math" w:cstheme="majorBidi"/>
              </w:rPr>
              <m:t>CH4O</m:t>
            </m:r>
          </m:sub>
          <m:sup>
            <m:r>
              <m:rPr>
                <m:sty m:val="p"/>
              </m:rPr>
              <w:rPr>
                <w:rFonts w:ascii="Cambria Math" w:hAnsiTheme="majorBidi" w:cstheme="majorBidi"/>
              </w:rPr>
              <m:t>+</m:t>
            </m:r>
          </m:sup>
        </m:sSubSup>
        <m:r>
          <m:rPr>
            <m:sty m:val="p"/>
          </m:rPr>
          <w:rPr>
            <w:rFonts w:ascii="Cambria Math" w:hAnsiTheme="majorBidi" w:cstheme="majorBidi"/>
          </w:rPr>
          <m:t xml:space="preserve">=35,5 </m:t>
        </m:r>
        <m:sSup>
          <m:sSupPr>
            <m:ctrlPr>
              <w:rPr>
                <w:rFonts w:ascii="Cambria Math" w:hAnsiTheme="majorBidi" w:cstheme="majorBidi"/>
              </w:rPr>
            </m:ctrlPr>
          </m:sSupPr>
          <m:e>
            <m:r>
              <m:rPr>
                <m:sty m:val="p"/>
              </m:rPr>
              <w:rPr>
                <w:rFonts w:ascii="Cambria Math" w:hAnsiTheme="majorBidi" w:cstheme="majorBidi"/>
              </w:rPr>
              <m:t>cm</m:t>
            </m:r>
          </m:e>
          <m:sup>
            <m:r>
              <m:rPr>
                <m:sty m:val="p"/>
              </m:rPr>
              <w:rPr>
                <w:rFonts w:ascii="Cambria Math" w:hAnsiTheme="majorBidi" w:cstheme="majorBidi"/>
              </w:rPr>
              <m:t>3</m:t>
            </m:r>
          </m:sup>
        </m:sSup>
        <m:r>
          <m:rPr>
            <m:sty m:val="p"/>
          </m:rPr>
          <w:rPr>
            <w:rFonts w:ascii="Cambria Math" w:hAnsiTheme="majorBidi" w:cstheme="majorBidi"/>
          </w:rPr>
          <m:t>/mol</m:t>
        </m:r>
      </m:oMath>
    </w:p>
    <w:p w:rsidR="00DC140E" w:rsidRPr="009536D9" w:rsidRDefault="00DC140E" w:rsidP="00DC140E">
      <w:pPr>
        <w:pStyle w:val="Paragraphedeliste"/>
        <w:spacing w:line="360" w:lineRule="auto"/>
        <w:jc w:val="both"/>
      </w:pPr>
      <w:bookmarkStart w:id="0" w:name="_GoBack"/>
      <w:bookmarkEnd w:id="0"/>
    </w:p>
    <w:p w:rsidR="007A20F6" w:rsidRDefault="007A20F6" w:rsidP="007A20F6">
      <w:pPr>
        <w:spacing w:line="360" w:lineRule="auto"/>
        <w:jc w:val="both"/>
        <w:rPr>
          <w:b/>
          <w:bCs/>
        </w:rPr>
      </w:pPr>
      <w:r>
        <w:rPr>
          <w:b/>
          <w:bCs/>
        </w:rPr>
        <w:t xml:space="preserve">EXO </w:t>
      </w:r>
      <w:r>
        <w:rPr>
          <w:b/>
          <w:bCs/>
        </w:rPr>
        <w:t>2</w:t>
      </w:r>
    </w:p>
    <w:p w:rsidR="007A20F6" w:rsidRDefault="006D0912" w:rsidP="007A20F6">
      <w:pPr>
        <w:tabs>
          <w:tab w:val="left" w:pos="2185"/>
        </w:tabs>
        <w:spacing w:line="360" w:lineRule="auto"/>
        <w:jc w:val="both"/>
        <w:rPr>
          <w:rFonts w:asciiTheme="majorBidi" w:hAnsiTheme="majorBidi" w:cstheme="majorBidi"/>
        </w:rPr>
      </w:pPr>
      <w:r w:rsidRPr="007A20F6">
        <w:rPr>
          <w:rFonts w:asciiTheme="majorBidi" w:hAnsiTheme="majorBidi" w:cstheme="majorBidi"/>
        </w:rPr>
        <w:t>A 20°C, le volume molaire apparent de l’acétone (</w:t>
      </w:r>
      <w:r w:rsidR="007A20F6">
        <w:rPr>
          <w:rFonts w:asciiTheme="majorBidi" w:hAnsiTheme="majorBidi" w:cstheme="majorBidi"/>
        </w:rPr>
        <w:t>1</w:t>
      </w:r>
      <w:r w:rsidRPr="007A20F6">
        <w:rPr>
          <w:rFonts w:asciiTheme="majorBidi" w:hAnsiTheme="majorBidi" w:cstheme="majorBidi"/>
        </w:rPr>
        <w:t>) dans l’eau (</w:t>
      </w:r>
      <w:r w:rsidR="007A20F6">
        <w:rPr>
          <w:rFonts w:asciiTheme="majorBidi" w:hAnsiTheme="majorBidi" w:cstheme="majorBidi"/>
        </w:rPr>
        <w:t>2</w:t>
      </w:r>
      <w:r w:rsidRPr="007A20F6">
        <w:rPr>
          <w:rFonts w:asciiTheme="majorBidi" w:hAnsiTheme="majorBidi" w:cstheme="majorBidi"/>
        </w:rPr>
        <w:t xml:space="preserve">) suit la loi : </w:t>
      </w:r>
    </w:p>
    <w:p w:rsidR="007A20F6" w:rsidRDefault="006D0912" w:rsidP="007A20F6">
      <w:pPr>
        <w:tabs>
          <w:tab w:val="left" w:pos="2185"/>
        </w:tabs>
        <w:spacing w:line="360" w:lineRule="auto"/>
        <w:jc w:val="center"/>
        <w:rPr>
          <w:rFonts w:asciiTheme="majorBidi" w:hAnsiTheme="majorBidi" w:cstheme="majorBidi"/>
        </w:rPr>
      </w:pPr>
      <w:proofErr w:type="spellStart"/>
      <w:r w:rsidRPr="007A20F6">
        <w:rPr>
          <w:rFonts w:asciiTheme="majorBidi" w:hAnsiTheme="majorBidi" w:cstheme="majorBidi"/>
        </w:rPr>
        <w:t>ϕ</w:t>
      </w:r>
      <w:r w:rsidRPr="007A20F6">
        <w:rPr>
          <w:rFonts w:asciiTheme="majorBidi" w:hAnsiTheme="majorBidi" w:cstheme="majorBidi"/>
          <w:vertAlign w:val="subscript"/>
        </w:rPr>
        <w:t>i</w:t>
      </w:r>
      <w:proofErr w:type="spellEnd"/>
      <w:r w:rsidR="007A20F6">
        <w:rPr>
          <w:rFonts w:asciiTheme="majorBidi" w:hAnsiTheme="majorBidi" w:cstheme="majorBidi"/>
          <w:vertAlign w:val="subscript"/>
        </w:rPr>
        <w:t xml:space="preserve"> </w:t>
      </w:r>
      <w:r w:rsidR="007A20F6">
        <w:rPr>
          <w:rFonts w:asciiTheme="majorBidi" w:hAnsiTheme="majorBidi" w:cstheme="majorBidi"/>
        </w:rPr>
        <w:t>(</w:t>
      </w:r>
      <w:r w:rsidRPr="007A20F6">
        <w:rPr>
          <w:rFonts w:asciiTheme="majorBidi" w:hAnsiTheme="majorBidi" w:cstheme="majorBidi"/>
        </w:rPr>
        <w:t>cm</w:t>
      </w:r>
      <w:r w:rsidRPr="007A20F6">
        <w:rPr>
          <w:rFonts w:asciiTheme="majorBidi" w:hAnsiTheme="majorBidi" w:cstheme="majorBidi"/>
          <w:vertAlign w:val="superscript"/>
        </w:rPr>
        <w:t>3</w:t>
      </w:r>
      <w:r w:rsidRPr="007A20F6">
        <w:rPr>
          <w:rFonts w:asciiTheme="majorBidi" w:hAnsiTheme="majorBidi" w:cstheme="majorBidi"/>
        </w:rPr>
        <w:t>.mol</w:t>
      </w:r>
      <w:r w:rsidRPr="007A20F6">
        <w:rPr>
          <w:rFonts w:asciiTheme="majorBidi" w:hAnsiTheme="majorBidi" w:cstheme="majorBidi"/>
          <w:vertAlign w:val="superscript"/>
        </w:rPr>
        <w:t>−</w:t>
      </w:r>
      <w:proofErr w:type="gramStart"/>
      <w:r w:rsidRPr="007A20F6">
        <w:rPr>
          <w:rFonts w:asciiTheme="majorBidi" w:hAnsiTheme="majorBidi" w:cstheme="majorBidi"/>
          <w:vertAlign w:val="superscript"/>
        </w:rPr>
        <w:t>1</w:t>
      </w:r>
      <w:r w:rsidR="007A20F6">
        <w:rPr>
          <w:rFonts w:asciiTheme="majorBidi" w:hAnsiTheme="majorBidi" w:cstheme="majorBidi"/>
          <w:vertAlign w:val="superscript"/>
        </w:rPr>
        <w:t xml:space="preserve"> </w:t>
      </w:r>
      <w:r w:rsidR="007A20F6">
        <w:rPr>
          <w:rFonts w:asciiTheme="majorBidi" w:hAnsiTheme="majorBidi" w:cstheme="majorBidi"/>
        </w:rPr>
        <w:t>)</w:t>
      </w:r>
      <w:proofErr w:type="gramEnd"/>
      <w:r w:rsidR="00DC140E">
        <w:rPr>
          <w:rFonts w:asciiTheme="majorBidi" w:hAnsiTheme="majorBidi" w:cstheme="majorBidi"/>
        </w:rPr>
        <w:t xml:space="preserve"> </w:t>
      </w:r>
      <w:r w:rsidRPr="007A20F6">
        <w:rPr>
          <w:rFonts w:asciiTheme="majorBidi" w:hAnsiTheme="majorBidi" w:cstheme="majorBidi"/>
        </w:rPr>
        <w:t>=</w:t>
      </w:r>
      <w:r w:rsidR="007A20F6">
        <w:rPr>
          <w:rFonts w:asciiTheme="majorBidi" w:hAnsiTheme="majorBidi" w:cstheme="majorBidi"/>
        </w:rPr>
        <w:t xml:space="preserve"> </w:t>
      </w:r>
      <w:r w:rsidRPr="007A20F6">
        <w:rPr>
          <w:rFonts w:asciiTheme="majorBidi" w:hAnsiTheme="majorBidi" w:cstheme="majorBidi"/>
        </w:rPr>
        <w:t>123,80</w:t>
      </w:r>
      <w:r w:rsidR="007A20F6">
        <w:rPr>
          <w:rFonts w:asciiTheme="majorBidi" w:hAnsiTheme="majorBidi" w:cstheme="majorBidi"/>
        </w:rPr>
        <w:t xml:space="preserve"> </w:t>
      </w:r>
      <w:r w:rsidRPr="007A20F6">
        <w:rPr>
          <w:rFonts w:asciiTheme="majorBidi" w:hAnsiTheme="majorBidi" w:cstheme="majorBidi"/>
        </w:rPr>
        <w:t>−2,37.10</w:t>
      </w:r>
      <w:r w:rsidRPr="007A20F6">
        <w:rPr>
          <w:rFonts w:asciiTheme="majorBidi" w:hAnsiTheme="majorBidi" w:cstheme="majorBidi"/>
          <w:vertAlign w:val="superscript"/>
        </w:rPr>
        <w:t>4</w:t>
      </w:r>
      <w:r w:rsidR="007A20F6">
        <w:rPr>
          <w:rFonts w:asciiTheme="majorBidi" w:hAnsiTheme="majorBidi" w:cstheme="majorBidi"/>
          <w:vertAlign w:val="superscript"/>
        </w:rPr>
        <w:t xml:space="preserve"> </w:t>
      </w:r>
      <w:r w:rsidR="007A20F6">
        <w:rPr>
          <w:rFonts w:asciiTheme="majorBidi" w:hAnsiTheme="majorBidi" w:cstheme="majorBidi"/>
        </w:rPr>
        <w:t>n</w:t>
      </w:r>
      <w:r w:rsidRPr="007A20F6">
        <w:rPr>
          <w:rFonts w:asciiTheme="majorBidi" w:hAnsiTheme="majorBidi" w:cstheme="majorBidi"/>
          <w:vertAlign w:val="subscript"/>
        </w:rPr>
        <w:t>i</w:t>
      </w:r>
      <w:r w:rsidRPr="007A20F6">
        <w:rPr>
          <w:rFonts w:asciiTheme="majorBidi" w:hAnsiTheme="majorBidi" w:cstheme="majorBidi"/>
        </w:rPr>
        <w:t>+</w:t>
      </w:r>
      <w:r w:rsidR="007A20F6">
        <w:rPr>
          <w:rFonts w:asciiTheme="majorBidi" w:hAnsiTheme="majorBidi" w:cstheme="majorBidi"/>
        </w:rPr>
        <w:t xml:space="preserve"> </w:t>
      </w:r>
      <w:r w:rsidRPr="007A20F6">
        <w:rPr>
          <w:rFonts w:asciiTheme="majorBidi" w:hAnsiTheme="majorBidi" w:cstheme="majorBidi"/>
        </w:rPr>
        <w:t>2,69.106</w:t>
      </w:r>
      <w:r w:rsidR="007A20F6">
        <w:rPr>
          <w:rFonts w:asciiTheme="majorBidi" w:hAnsiTheme="majorBidi" w:cstheme="majorBidi"/>
        </w:rPr>
        <w:t xml:space="preserve"> n</w:t>
      </w:r>
      <w:r w:rsidRPr="007A20F6">
        <w:rPr>
          <w:rFonts w:asciiTheme="majorBidi" w:hAnsiTheme="majorBidi" w:cstheme="majorBidi"/>
          <w:vertAlign w:val="subscript"/>
        </w:rPr>
        <w:t>i</w:t>
      </w:r>
      <w:r w:rsidRPr="007A20F6">
        <w:rPr>
          <w:rFonts w:asciiTheme="majorBidi" w:hAnsiTheme="majorBidi" w:cstheme="majorBidi"/>
          <w:vertAlign w:val="superscript"/>
        </w:rPr>
        <w:t>2</w:t>
      </w:r>
    </w:p>
    <w:p w:rsidR="007A20F6" w:rsidRDefault="007A20F6" w:rsidP="007A20F6">
      <w:pPr>
        <w:pStyle w:val="Paragraphedeliste"/>
        <w:numPr>
          <w:ilvl w:val="0"/>
          <w:numId w:val="8"/>
        </w:numPr>
        <w:tabs>
          <w:tab w:val="left" w:pos="2185"/>
        </w:tabs>
        <w:spacing w:line="360" w:lineRule="auto"/>
        <w:jc w:val="both"/>
        <w:rPr>
          <w:rFonts w:asciiTheme="majorBidi" w:hAnsiTheme="majorBidi" w:cstheme="majorBidi"/>
        </w:rPr>
      </w:pPr>
      <w:r w:rsidRPr="007A20F6">
        <w:rPr>
          <w:rFonts w:asciiTheme="majorBidi" w:hAnsiTheme="majorBidi" w:cstheme="majorBidi"/>
        </w:rPr>
        <w:t xml:space="preserve">Donner le volume de la solution </w:t>
      </w:r>
      <w:r w:rsidRPr="007A20F6">
        <w:rPr>
          <w:rFonts w:ascii="Cambria Math" w:hAnsi="Cambria Math" w:cs="Cambria Math"/>
        </w:rPr>
        <w:t>𝑽</w:t>
      </w:r>
      <w:r w:rsidRPr="007A20F6">
        <w:rPr>
          <w:rFonts w:asciiTheme="majorBidi" w:hAnsiTheme="majorBidi" w:cstheme="majorBidi"/>
        </w:rPr>
        <w:t>.</w:t>
      </w:r>
    </w:p>
    <w:p w:rsidR="007A20F6" w:rsidRPr="007A20F6" w:rsidRDefault="007A20F6" w:rsidP="007A20F6">
      <w:pPr>
        <w:pStyle w:val="Paragraphedeliste"/>
        <w:numPr>
          <w:ilvl w:val="0"/>
          <w:numId w:val="8"/>
        </w:numPr>
        <w:tabs>
          <w:tab w:val="left" w:pos="2185"/>
        </w:tabs>
        <w:spacing w:line="360" w:lineRule="auto"/>
        <w:jc w:val="both"/>
        <w:rPr>
          <w:rFonts w:asciiTheme="majorBidi" w:hAnsiTheme="majorBidi" w:cstheme="majorBidi"/>
        </w:rPr>
      </w:pPr>
      <w:r w:rsidRPr="007A20F6">
        <w:rPr>
          <w:rFonts w:asciiTheme="majorBidi" w:hAnsiTheme="majorBidi" w:cstheme="majorBidi"/>
        </w:rPr>
        <w:t xml:space="preserve">Donner l’expression du volume molaire partiel de l’acétone </w:t>
      </w:r>
      <m:oMath>
        <m:acc>
          <m:accPr>
            <m:chr m:val="̅"/>
            <m:ctrlPr>
              <w:rPr>
                <w:rFonts w:ascii="Cambria Math" w:hAnsiTheme="majorBidi" w:cstheme="majorBidi"/>
              </w:rPr>
            </m:ctrlPr>
          </m:accPr>
          <m:e>
            <m:r>
              <m:rPr>
                <m:sty m:val="p"/>
              </m:rPr>
              <w:rPr>
                <w:rFonts w:ascii="Cambria Math" w:hAnsi="Cambria Math" w:cstheme="majorBidi"/>
              </w:rPr>
              <m:t xml:space="preserve"> V</m:t>
            </m:r>
          </m:e>
        </m:acc>
      </m:oMath>
      <w:r w:rsidRPr="007A20F6">
        <w:rPr>
          <w:rFonts w:ascii="Cambria Math" w:hAnsi="Cambria Math" w:cs="Cambria Math"/>
          <w:vertAlign w:val="subscript"/>
        </w:rPr>
        <w:t>𝒊</w:t>
      </w:r>
      <w:r w:rsidRPr="007A20F6">
        <w:rPr>
          <w:rFonts w:asciiTheme="majorBidi" w:hAnsiTheme="majorBidi" w:cstheme="majorBidi"/>
        </w:rPr>
        <w:t>=</w:t>
      </w:r>
      <w:r>
        <w:rPr>
          <w:rFonts w:asciiTheme="majorBidi" w:hAnsiTheme="majorBidi" w:cstheme="majorBidi"/>
        </w:rPr>
        <w:t xml:space="preserve"> </w:t>
      </w:r>
      <w:r w:rsidRPr="007A20F6">
        <w:rPr>
          <w:rFonts w:ascii="Cambria Math" w:hAnsi="Cambria Math" w:cs="Cambria Math"/>
        </w:rPr>
        <w:t/>
      </w:r>
      <w:proofErr w:type="gramStart"/>
      <w:r w:rsidRPr="007A20F6">
        <w:rPr>
          <w:rFonts w:ascii="Cambria Math" w:hAnsi="Cambria Math" w:cs="Cambria Math"/>
        </w:rPr>
        <w:t/>
      </w:r>
      <w:r w:rsidRPr="007A20F6">
        <w:rPr>
          <w:rFonts w:asciiTheme="majorBidi" w:hAnsiTheme="majorBidi" w:cstheme="majorBidi"/>
        </w:rPr>
        <w:t>(</w:t>
      </w:r>
      <w:proofErr w:type="gramEnd"/>
      <w:r w:rsidRPr="007A20F6">
        <w:rPr>
          <w:rFonts w:ascii="Cambria Math" w:hAnsi="Cambria Math" w:cs="Cambria Math"/>
        </w:rPr>
        <w:t>n</w:t>
      </w:r>
      <w:r w:rsidRPr="007A20F6">
        <w:rPr>
          <w:rFonts w:ascii="Cambria Math" w:hAnsi="Cambria Math" w:cs="Cambria Math"/>
          <w:vertAlign w:val="subscript"/>
        </w:rPr>
        <w:t>𝒊</w:t>
      </w:r>
      <w:r w:rsidRPr="007A20F6">
        <w:rPr>
          <w:rFonts w:asciiTheme="majorBidi" w:hAnsiTheme="majorBidi" w:cstheme="majorBidi"/>
        </w:rPr>
        <w:t>)</w:t>
      </w:r>
    </w:p>
    <w:p w:rsidR="005D4426" w:rsidRDefault="005D4426" w:rsidP="007A20F6">
      <w:pPr>
        <w:spacing w:line="360" w:lineRule="auto"/>
        <w:jc w:val="both"/>
        <w:rPr>
          <w:b/>
          <w:bCs/>
        </w:rPr>
      </w:pPr>
      <w:r>
        <w:rPr>
          <w:b/>
          <w:bCs/>
        </w:rPr>
        <w:t xml:space="preserve">EXO </w:t>
      </w:r>
      <w:r w:rsidR="007A20F6">
        <w:rPr>
          <w:b/>
          <w:bCs/>
        </w:rPr>
        <w:t>3</w:t>
      </w:r>
    </w:p>
    <w:p w:rsidR="00340CA7" w:rsidRDefault="00340CA7" w:rsidP="000A06CF">
      <w:pPr>
        <w:spacing w:line="360" w:lineRule="auto"/>
        <w:jc w:val="both"/>
        <w:rPr>
          <w:b/>
          <w:bCs/>
        </w:rPr>
      </w:pPr>
    </w:p>
    <w:p w:rsidR="00CB2507" w:rsidRDefault="005D4426" w:rsidP="00CB2507">
      <w:pPr>
        <w:spacing w:line="360" w:lineRule="auto"/>
        <w:ind w:firstLine="708"/>
        <w:jc w:val="both"/>
      </w:pPr>
      <w:r>
        <w:t>Pour le système eau(1)- alcool méthylique (2) à T= 20°C, on à déterminé empiriquement la masse volumique en fonction de la fraction molaire de alcool méthylique de la solution. Calculer à l’aide de la représentation graphique les volumes molaires partiels de l’eau et de l’alcool pour la concentration 0.6.</w:t>
      </w:r>
    </w:p>
    <w:p w:rsidR="000A06CF" w:rsidRDefault="000A06CF" w:rsidP="00CB2507">
      <w:pPr>
        <w:spacing w:line="360" w:lineRule="auto"/>
        <w:ind w:firstLine="708"/>
        <w:jc w:val="both"/>
      </w:pPr>
    </w:p>
    <w:tbl>
      <w:tblPr>
        <w:tblStyle w:val="Grilledutableau"/>
        <w:tblW w:w="5000" w:type="pct"/>
        <w:tblLook w:val="04A0" w:firstRow="1" w:lastRow="0" w:firstColumn="1" w:lastColumn="0" w:noHBand="0" w:noVBand="1"/>
      </w:tblPr>
      <w:tblGrid>
        <w:gridCol w:w="1798"/>
        <w:gridCol w:w="1264"/>
        <w:gridCol w:w="1261"/>
        <w:gridCol w:w="1261"/>
        <w:gridCol w:w="1260"/>
        <w:gridCol w:w="1318"/>
        <w:gridCol w:w="1260"/>
        <w:gridCol w:w="1260"/>
      </w:tblGrid>
      <w:tr w:rsidR="005D4426" w:rsidTr="00340CA7">
        <w:trPr>
          <w:trHeight w:val="732"/>
        </w:trPr>
        <w:tc>
          <w:tcPr>
            <w:tcW w:w="841" w:type="pct"/>
            <w:vAlign w:val="center"/>
          </w:tcPr>
          <w:p w:rsidR="005D4426" w:rsidRPr="005D4426" w:rsidRDefault="005D4426" w:rsidP="00340CA7">
            <w:pPr>
              <w:jc w:val="center"/>
              <w:rPr>
                <w:b/>
                <w:bCs/>
                <w:vertAlign w:val="subscript"/>
              </w:rPr>
            </w:pPr>
            <w:r w:rsidRPr="005D4426">
              <w:rPr>
                <w:b/>
                <w:bCs/>
              </w:rPr>
              <w:t>X</w:t>
            </w:r>
            <w:r w:rsidRPr="005D4426">
              <w:rPr>
                <w:b/>
                <w:bCs/>
                <w:vertAlign w:val="subscript"/>
              </w:rPr>
              <w:t>2</w:t>
            </w:r>
          </w:p>
        </w:tc>
        <w:tc>
          <w:tcPr>
            <w:tcW w:w="591" w:type="pct"/>
            <w:vAlign w:val="center"/>
          </w:tcPr>
          <w:p w:rsidR="005D4426" w:rsidRDefault="005D4426" w:rsidP="00340CA7">
            <w:pPr>
              <w:jc w:val="center"/>
            </w:pPr>
            <w:r>
              <w:t>0</w:t>
            </w:r>
          </w:p>
        </w:tc>
        <w:tc>
          <w:tcPr>
            <w:tcW w:w="590" w:type="pct"/>
            <w:vAlign w:val="center"/>
          </w:tcPr>
          <w:p w:rsidR="005D4426" w:rsidRDefault="005D4426" w:rsidP="00340CA7">
            <w:pPr>
              <w:jc w:val="center"/>
            </w:pPr>
            <w:r>
              <w:t>0.2</w:t>
            </w:r>
          </w:p>
        </w:tc>
        <w:tc>
          <w:tcPr>
            <w:tcW w:w="590" w:type="pct"/>
            <w:vAlign w:val="center"/>
          </w:tcPr>
          <w:p w:rsidR="005D4426" w:rsidRDefault="005D4426" w:rsidP="00340CA7">
            <w:pPr>
              <w:jc w:val="center"/>
            </w:pPr>
            <w:r>
              <w:t>0.4</w:t>
            </w:r>
          </w:p>
        </w:tc>
        <w:tc>
          <w:tcPr>
            <w:tcW w:w="590" w:type="pct"/>
            <w:vAlign w:val="center"/>
          </w:tcPr>
          <w:p w:rsidR="005D4426" w:rsidRDefault="005D4426" w:rsidP="00340CA7">
            <w:pPr>
              <w:jc w:val="center"/>
            </w:pPr>
            <w:r>
              <w:t>0.6</w:t>
            </w:r>
          </w:p>
        </w:tc>
        <w:tc>
          <w:tcPr>
            <w:tcW w:w="617" w:type="pct"/>
            <w:vAlign w:val="center"/>
          </w:tcPr>
          <w:p w:rsidR="005D4426" w:rsidRDefault="005D4426" w:rsidP="00340CA7">
            <w:pPr>
              <w:jc w:val="center"/>
            </w:pPr>
            <w:r>
              <w:t>0.8</w:t>
            </w:r>
          </w:p>
        </w:tc>
        <w:tc>
          <w:tcPr>
            <w:tcW w:w="590" w:type="pct"/>
            <w:vAlign w:val="center"/>
          </w:tcPr>
          <w:p w:rsidR="005D4426" w:rsidRDefault="005D4426" w:rsidP="00340CA7">
            <w:pPr>
              <w:jc w:val="center"/>
            </w:pPr>
            <w:r>
              <w:t>0.9</w:t>
            </w:r>
          </w:p>
        </w:tc>
        <w:tc>
          <w:tcPr>
            <w:tcW w:w="590" w:type="pct"/>
            <w:vAlign w:val="center"/>
          </w:tcPr>
          <w:p w:rsidR="005D4426" w:rsidRDefault="005D4426" w:rsidP="00340CA7">
            <w:pPr>
              <w:jc w:val="center"/>
            </w:pPr>
            <w:r>
              <w:t>1</w:t>
            </w:r>
          </w:p>
        </w:tc>
      </w:tr>
      <w:tr w:rsidR="005D4426" w:rsidTr="00340CA7">
        <w:trPr>
          <w:trHeight w:val="772"/>
        </w:trPr>
        <w:tc>
          <w:tcPr>
            <w:tcW w:w="841" w:type="pct"/>
            <w:vAlign w:val="center"/>
          </w:tcPr>
          <w:p w:rsidR="005D4426" w:rsidRPr="005D4426" w:rsidRDefault="005D4426" w:rsidP="00340CA7">
            <w:pPr>
              <w:jc w:val="center"/>
              <w:rPr>
                <w:b/>
                <w:bCs/>
              </w:rPr>
            </w:pPr>
            <m:oMath>
              <m:r>
                <m:rPr>
                  <m:sty m:val="b"/>
                </m:rPr>
                <w:rPr>
                  <w:rFonts w:ascii="Cambria Math" w:hAnsi="Cambria Math" w:cstheme="majorBidi"/>
                </w:rPr>
                <m:t>ρ</m:t>
              </m:r>
            </m:oMath>
            <w:r w:rsidRPr="005D4426">
              <w:rPr>
                <w:b/>
                <w:bCs/>
              </w:rPr>
              <w:t xml:space="preserve">  (g/cm</w:t>
            </w:r>
            <w:r w:rsidRPr="005D4426">
              <w:rPr>
                <w:b/>
                <w:bCs/>
                <w:vertAlign w:val="superscript"/>
              </w:rPr>
              <w:t>3</w:t>
            </w:r>
            <w:r w:rsidRPr="005D4426">
              <w:rPr>
                <w:b/>
                <w:bCs/>
              </w:rPr>
              <w:t>)</w:t>
            </w:r>
          </w:p>
        </w:tc>
        <w:tc>
          <w:tcPr>
            <w:tcW w:w="591" w:type="pct"/>
            <w:vAlign w:val="center"/>
          </w:tcPr>
          <w:p w:rsidR="005D4426" w:rsidRDefault="005D4426" w:rsidP="00340CA7">
            <w:pPr>
              <w:jc w:val="center"/>
            </w:pPr>
            <w:r>
              <w:t>0.9982</w:t>
            </w:r>
          </w:p>
        </w:tc>
        <w:tc>
          <w:tcPr>
            <w:tcW w:w="590" w:type="pct"/>
            <w:vAlign w:val="center"/>
          </w:tcPr>
          <w:p w:rsidR="005D4426" w:rsidRDefault="005D4426" w:rsidP="00340CA7">
            <w:pPr>
              <w:jc w:val="center"/>
            </w:pPr>
            <w:r>
              <w:t>0.9666</w:t>
            </w:r>
          </w:p>
        </w:tc>
        <w:tc>
          <w:tcPr>
            <w:tcW w:w="590" w:type="pct"/>
            <w:vAlign w:val="center"/>
          </w:tcPr>
          <w:p w:rsidR="005D4426" w:rsidRDefault="005D4426" w:rsidP="00340CA7">
            <w:pPr>
              <w:jc w:val="center"/>
            </w:pPr>
            <w:r>
              <w:t>0.9345</w:t>
            </w:r>
          </w:p>
        </w:tc>
        <w:tc>
          <w:tcPr>
            <w:tcW w:w="590" w:type="pct"/>
            <w:vAlign w:val="center"/>
          </w:tcPr>
          <w:p w:rsidR="005D4426" w:rsidRDefault="005D4426" w:rsidP="00340CA7">
            <w:pPr>
              <w:jc w:val="center"/>
            </w:pPr>
            <w:r>
              <w:t>0.8946</w:t>
            </w:r>
          </w:p>
        </w:tc>
        <w:tc>
          <w:tcPr>
            <w:tcW w:w="617" w:type="pct"/>
            <w:vAlign w:val="center"/>
          </w:tcPr>
          <w:p w:rsidR="005D4426" w:rsidRDefault="005D4426" w:rsidP="00340CA7">
            <w:pPr>
              <w:jc w:val="center"/>
            </w:pPr>
            <w:r>
              <w:t>0.8469</w:t>
            </w:r>
          </w:p>
        </w:tc>
        <w:tc>
          <w:tcPr>
            <w:tcW w:w="590" w:type="pct"/>
            <w:vAlign w:val="center"/>
          </w:tcPr>
          <w:p w:rsidR="005D4426" w:rsidRDefault="005D4426" w:rsidP="00340CA7">
            <w:pPr>
              <w:jc w:val="center"/>
            </w:pPr>
            <w:r>
              <w:t>0.8202</w:t>
            </w:r>
          </w:p>
        </w:tc>
        <w:tc>
          <w:tcPr>
            <w:tcW w:w="590" w:type="pct"/>
            <w:vAlign w:val="center"/>
          </w:tcPr>
          <w:p w:rsidR="005D4426" w:rsidRDefault="005D4426" w:rsidP="00340CA7">
            <w:pPr>
              <w:jc w:val="center"/>
            </w:pPr>
            <w:r>
              <w:t>0.7917</w:t>
            </w:r>
          </w:p>
        </w:tc>
      </w:tr>
    </w:tbl>
    <w:p w:rsidR="005D4426" w:rsidRDefault="005D4426" w:rsidP="00434A69">
      <w:pPr>
        <w:jc w:val="both"/>
        <w:rPr>
          <w:b/>
          <w:bCs/>
        </w:rPr>
      </w:pPr>
    </w:p>
    <w:p w:rsidR="000A06CF" w:rsidRDefault="000A06CF" w:rsidP="00434A69">
      <w:pPr>
        <w:jc w:val="both"/>
        <w:rPr>
          <w:b/>
          <w:bCs/>
        </w:rPr>
      </w:pPr>
    </w:p>
    <w:p w:rsidR="000A06CF" w:rsidRDefault="000A06CF" w:rsidP="00434A69">
      <w:pPr>
        <w:jc w:val="both"/>
        <w:rPr>
          <w:b/>
          <w:bCs/>
        </w:rPr>
      </w:pPr>
    </w:p>
    <w:p w:rsidR="001A57B1" w:rsidRDefault="001A57B1" w:rsidP="007A20F6">
      <w:pPr>
        <w:jc w:val="both"/>
        <w:rPr>
          <w:b/>
          <w:bCs/>
        </w:rPr>
      </w:pPr>
      <w:r w:rsidRPr="001A57B1">
        <w:rPr>
          <w:b/>
          <w:bCs/>
        </w:rPr>
        <w:t xml:space="preserve">EXO </w:t>
      </w:r>
      <w:r w:rsidR="007A20F6">
        <w:rPr>
          <w:b/>
          <w:bCs/>
        </w:rPr>
        <w:t>4</w:t>
      </w:r>
    </w:p>
    <w:p w:rsidR="00340CA7" w:rsidRDefault="00340CA7" w:rsidP="00434A69">
      <w:pPr>
        <w:jc w:val="both"/>
        <w:rPr>
          <w:b/>
          <w:bCs/>
        </w:rPr>
      </w:pPr>
    </w:p>
    <w:p w:rsidR="00434A69" w:rsidRDefault="00434A69" w:rsidP="002F68FA">
      <w:pPr>
        <w:ind w:firstLine="708"/>
        <w:jc w:val="both"/>
      </w:pPr>
      <w:r>
        <w:t>Pour le mélange liquide (1-x) H</w:t>
      </w:r>
      <w:r w:rsidRPr="00434A69">
        <w:rPr>
          <w:vertAlign w:val="subscript"/>
        </w:rPr>
        <w:t>2</w:t>
      </w:r>
      <w:r>
        <w:t>O + x CH</w:t>
      </w:r>
      <w:r w:rsidRPr="00434A69">
        <w:rPr>
          <w:vertAlign w:val="subscript"/>
        </w:rPr>
        <w:t>3</w:t>
      </w:r>
      <w:r>
        <w:t>COOH</w:t>
      </w:r>
    </w:p>
    <w:p w:rsidR="00DC140E" w:rsidRDefault="00DC140E" w:rsidP="002F68FA">
      <w:pPr>
        <w:ind w:firstLine="708"/>
        <w:jc w:val="both"/>
      </w:pPr>
    </w:p>
    <w:p w:rsidR="00DC140E" w:rsidRDefault="00DC140E" w:rsidP="002F68FA">
      <w:pPr>
        <w:ind w:firstLine="708"/>
        <w:jc w:val="both"/>
      </w:pPr>
    </w:p>
    <w:p w:rsidR="00DC140E" w:rsidRDefault="00DC140E" w:rsidP="002F68FA">
      <w:pPr>
        <w:ind w:firstLine="708"/>
        <w:jc w:val="both"/>
      </w:pPr>
    </w:p>
    <w:p w:rsidR="00DC140E" w:rsidRDefault="00DC140E" w:rsidP="002F68FA">
      <w:pPr>
        <w:ind w:firstLine="708"/>
        <w:jc w:val="both"/>
      </w:pPr>
    </w:p>
    <w:p w:rsidR="006705D6" w:rsidRDefault="006705D6" w:rsidP="00CB2507">
      <w:pPr>
        <w:jc w:val="both"/>
      </w:pPr>
    </w:p>
    <w:tbl>
      <w:tblPr>
        <w:tblStyle w:val="Grilledutableau"/>
        <w:tblW w:w="0" w:type="auto"/>
        <w:tblInd w:w="2895" w:type="dxa"/>
        <w:tblLayout w:type="fixed"/>
        <w:tblLook w:val="04A0" w:firstRow="1" w:lastRow="0" w:firstColumn="1" w:lastColumn="0" w:noHBand="0" w:noVBand="1"/>
      </w:tblPr>
      <w:tblGrid>
        <w:gridCol w:w="2218"/>
        <w:gridCol w:w="2033"/>
      </w:tblGrid>
      <w:tr w:rsidR="006705D6" w:rsidRPr="0095411C" w:rsidTr="00340CA7">
        <w:trPr>
          <w:trHeight w:val="319"/>
        </w:trPr>
        <w:tc>
          <w:tcPr>
            <w:tcW w:w="2218" w:type="dxa"/>
            <w:vAlign w:val="center"/>
          </w:tcPr>
          <w:p w:rsidR="006705D6" w:rsidRPr="0095411C" w:rsidRDefault="009536D9" w:rsidP="0095411C">
            <w:pPr>
              <w:jc w:val="center"/>
              <w:rPr>
                <w:b/>
                <w:bCs/>
              </w:rPr>
            </w:pPr>
            <w:r w:rsidRPr="0095411C">
              <w:rPr>
                <w:b/>
                <w:bCs/>
              </w:rPr>
              <w:t>X</w:t>
            </w:r>
          </w:p>
        </w:tc>
        <w:tc>
          <w:tcPr>
            <w:tcW w:w="2033" w:type="dxa"/>
            <w:vAlign w:val="center"/>
          </w:tcPr>
          <w:p w:rsidR="006705D6" w:rsidRPr="0095411C" w:rsidRDefault="0095411C" w:rsidP="0095411C">
            <w:pPr>
              <w:jc w:val="center"/>
              <w:rPr>
                <w:b/>
                <w:bCs/>
              </w:rPr>
            </w:pPr>
            <m:oMath>
              <m:r>
                <m:rPr>
                  <m:sty m:val="b"/>
                </m:rPr>
                <w:rPr>
                  <w:rFonts w:ascii="Cambria Math" w:hAnsi="Cambria Math" w:cstheme="majorBidi"/>
                </w:rPr>
                <m:t>ρ</m:t>
              </m:r>
            </m:oMath>
            <w:r w:rsidR="006705D6" w:rsidRPr="0095411C">
              <w:rPr>
                <w:b/>
                <w:bCs/>
              </w:rPr>
              <w:t xml:space="preserve">  (g/cm</w:t>
            </w:r>
            <w:r w:rsidR="006705D6" w:rsidRPr="0095411C">
              <w:rPr>
                <w:b/>
                <w:bCs/>
                <w:vertAlign w:val="superscript"/>
              </w:rPr>
              <w:t>3</w:t>
            </w:r>
            <w:r w:rsidR="006705D6" w:rsidRPr="0095411C">
              <w:rPr>
                <w:b/>
                <w:bCs/>
              </w:rPr>
              <w:t>)</w:t>
            </w:r>
          </w:p>
        </w:tc>
      </w:tr>
      <w:tr w:rsidR="006705D6" w:rsidTr="00340CA7">
        <w:trPr>
          <w:trHeight w:val="302"/>
        </w:trPr>
        <w:tc>
          <w:tcPr>
            <w:tcW w:w="2218" w:type="dxa"/>
            <w:vAlign w:val="center"/>
          </w:tcPr>
          <w:p w:rsidR="006705D6" w:rsidRDefault="0095411C" w:rsidP="0095411C">
            <w:pPr>
              <w:jc w:val="center"/>
            </w:pPr>
            <w:r>
              <w:t>0</w:t>
            </w:r>
          </w:p>
        </w:tc>
        <w:tc>
          <w:tcPr>
            <w:tcW w:w="2033" w:type="dxa"/>
            <w:vAlign w:val="center"/>
          </w:tcPr>
          <w:p w:rsidR="006705D6" w:rsidRDefault="0095411C" w:rsidP="0095411C">
            <w:pPr>
              <w:jc w:val="center"/>
            </w:pPr>
            <w:r>
              <w:t>0.9982</w:t>
            </w:r>
          </w:p>
        </w:tc>
      </w:tr>
      <w:tr w:rsidR="006705D6" w:rsidTr="00340CA7">
        <w:trPr>
          <w:trHeight w:val="302"/>
        </w:trPr>
        <w:tc>
          <w:tcPr>
            <w:tcW w:w="2218" w:type="dxa"/>
            <w:vAlign w:val="center"/>
          </w:tcPr>
          <w:p w:rsidR="0095411C" w:rsidRDefault="0095411C" w:rsidP="0095411C">
            <w:pPr>
              <w:jc w:val="center"/>
            </w:pPr>
            <w:r>
              <w:t>0.144</w:t>
            </w:r>
          </w:p>
        </w:tc>
        <w:tc>
          <w:tcPr>
            <w:tcW w:w="2033" w:type="dxa"/>
            <w:vAlign w:val="center"/>
          </w:tcPr>
          <w:p w:rsidR="006705D6" w:rsidRDefault="0095411C" w:rsidP="0095411C">
            <w:pPr>
              <w:jc w:val="center"/>
            </w:pPr>
            <w:r>
              <w:t>1.0369</w:t>
            </w:r>
          </w:p>
        </w:tc>
      </w:tr>
      <w:tr w:rsidR="006705D6" w:rsidTr="00340CA7">
        <w:trPr>
          <w:trHeight w:val="319"/>
        </w:trPr>
        <w:tc>
          <w:tcPr>
            <w:tcW w:w="2218" w:type="dxa"/>
            <w:vAlign w:val="center"/>
          </w:tcPr>
          <w:p w:rsidR="006705D6" w:rsidRDefault="0095411C" w:rsidP="0095411C">
            <w:pPr>
              <w:jc w:val="center"/>
            </w:pPr>
            <w:r>
              <w:t>0.166</w:t>
            </w:r>
          </w:p>
        </w:tc>
        <w:tc>
          <w:tcPr>
            <w:tcW w:w="2033" w:type="dxa"/>
            <w:vAlign w:val="center"/>
          </w:tcPr>
          <w:p w:rsidR="006705D6" w:rsidRDefault="0095411C" w:rsidP="0095411C">
            <w:pPr>
              <w:jc w:val="center"/>
            </w:pPr>
            <w:r>
              <w:t>1.0474</w:t>
            </w:r>
          </w:p>
        </w:tc>
      </w:tr>
      <w:tr w:rsidR="006705D6" w:rsidTr="00340CA7">
        <w:trPr>
          <w:trHeight w:val="302"/>
        </w:trPr>
        <w:tc>
          <w:tcPr>
            <w:tcW w:w="2218" w:type="dxa"/>
            <w:vAlign w:val="center"/>
          </w:tcPr>
          <w:p w:rsidR="006705D6" w:rsidRDefault="0095411C" w:rsidP="0095411C">
            <w:pPr>
              <w:jc w:val="center"/>
            </w:pPr>
            <w:r>
              <w:t>0.231</w:t>
            </w:r>
          </w:p>
        </w:tc>
        <w:tc>
          <w:tcPr>
            <w:tcW w:w="2033" w:type="dxa"/>
            <w:vAlign w:val="center"/>
          </w:tcPr>
          <w:p w:rsidR="006705D6" w:rsidRDefault="0095411C" w:rsidP="0095411C">
            <w:pPr>
              <w:jc w:val="center"/>
            </w:pPr>
            <w:r>
              <w:t>1.0562</w:t>
            </w:r>
          </w:p>
        </w:tc>
      </w:tr>
      <w:tr w:rsidR="006705D6" w:rsidTr="00340CA7">
        <w:trPr>
          <w:trHeight w:val="302"/>
        </w:trPr>
        <w:tc>
          <w:tcPr>
            <w:tcW w:w="2218" w:type="dxa"/>
            <w:vAlign w:val="center"/>
          </w:tcPr>
          <w:p w:rsidR="006705D6" w:rsidRDefault="0095411C" w:rsidP="0095411C">
            <w:pPr>
              <w:jc w:val="center"/>
            </w:pPr>
            <w:r>
              <w:t>0.31</w:t>
            </w:r>
          </w:p>
        </w:tc>
        <w:tc>
          <w:tcPr>
            <w:tcW w:w="2033" w:type="dxa"/>
            <w:vAlign w:val="center"/>
          </w:tcPr>
          <w:p w:rsidR="006705D6" w:rsidRDefault="0095411C" w:rsidP="0095411C">
            <w:pPr>
              <w:jc w:val="center"/>
            </w:pPr>
            <w:r>
              <w:t>1.0629</w:t>
            </w:r>
          </w:p>
        </w:tc>
      </w:tr>
      <w:tr w:rsidR="006705D6" w:rsidTr="00340CA7">
        <w:trPr>
          <w:trHeight w:val="319"/>
        </w:trPr>
        <w:tc>
          <w:tcPr>
            <w:tcW w:w="2218" w:type="dxa"/>
            <w:vAlign w:val="center"/>
          </w:tcPr>
          <w:p w:rsidR="006705D6" w:rsidRDefault="0095411C" w:rsidP="0095411C">
            <w:pPr>
              <w:jc w:val="center"/>
            </w:pPr>
            <w:r>
              <w:t>0.412</w:t>
            </w:r>
          </w:p>
        </w:tc>
        <w:tc>
          <w:tcPr>
            <w:tcW w:w="2033" w:type="dxa"/>
            <w:vAlign w:val="center"/>
          </w:tcPr>
          <w:p w:rsidR="006705D6" w:rsidRDefault="0095411C" w:rsidP="0095411C">
            <w:pPr>
              <w:jc w:val="center"/>
            </w:pPr>
            <w:r>
              <w:t>1.0673</w:t>
            </w:r>
          </w:p>
        </w:tc>
      </w:tr>
      <w:tr w:rsidR="0095411C" w:rsidTr="00340CA7">
        <w:trPr>
          <w:trHeight w:val="302"/>
        </w:trPr>
        <w:tc>
          <w:tcPr>
            <w:tcW w:w="2218" w:type="dxa"/>
            <w:vAlign w:val="center"/>
          </w:tcPr>
          <w:p w:rsidR="0095411C" w:rsidRDefault="0095411C" w:rsidP="0095411C">
            <w:pPr>
              <w:jc w:val="center"/>
            </w:pPr>
            <w:r>
              <w:t>0.487</w:t>
            </w:r>
          </w:p>
        </w:tc>
        <w:tc>
          <w:tcPr>
            <w:tcW w:w="2033" w:type="dxa"/>
            <w:vAlign w:val="center"/>
          </w:tcPr>
          <w:p w:rsidR="0095411C" w:rsidRDefault="0095411C" w:rsidP="0095411C">
            <w:pPr>
              <w:jc w:val="center"/>
            </w:pPr>
            <w:r>
              <w:t>1.068</w:t>
            </w:r>
          </w:p>
        </w:tc>
      </w:tr>
      <w:tr w:rsidR="0095411C" w:rsidTr="00340CA7">
        <w:trPr>
          <w:trHeight w:val="302"/>
        </w:trPr>
        <w:tc>
          <w:tcPr>
            <w:tcW w:w="2218" w:type="dxa"/>
            <w:vAlign w:val="center"/>
          </w:tcPr>
          <w:p w:rsidR="0095411C" w:rsidRDefault="0095411C" w:rsidP="0095411C">
            <w:pPr>
              <w:jc w:val="center"/>
            </w:pPr>
            <w:r>
              <w:t>0.612</w:t>
            </w:r>
          </w:p>
        </w:tc>
        <w:tc>
          <w:tcPr>
            <w:tcW w:w="2033" w:type="dxa"/>
            <w:vAlign w:val="center"/>
          </w:tcPr>
          <w:p w:rsidR="0095411C" w:rsidRDefault="0095411C" w:rsidP="0095411C">
            <w:pPr>
              <w:jc w:val="center"/>
            </w:pPr>
            <w:r>
              <w:t>1.0673</w:t>
            </w:r>
          </w:p>
        </w:tc>
      </w:tr>
      <w:tr w:rsidR="0095411C" w:rsidTr="00340CA7">
        <w:trPr>
          <w:trHeight w:val="319"/>
        </w:trPr>
        <w:tc>
          <w:tcPr>
            <w:tcW w:w="2218" w:type="dxa"/>
            <w:vAlign w:val="center"/>
          </w:tcPr>
          <w:p w:rsidR="0095411C" w:rsidRDefault="0095411C" w:rsidP="0095411C">
            <w:pPr>
              <w:jc w:val="center"/>
            </w:pPr>
            <w:r>
              <w:t>0.6875</w:t>
            </w:r>
          </w:p>
        </w:tc>
        <w:tc>
          <w:tcPr>
            <w:tcW w:w="2033" w:type="dxa"/>
            <w:vAlign w:val="center"/>
          </w:tcPr>
          <w:p w:rsidR="0095411C" w:rsidRDefault="0095411C" w:rsidP="0095411C">
            <w:pPr>
              <w:jc w:val="center"/>
            </w:pPr>
            <w:r>
              <w:t>1.0658</w:t>
            </w:r>
          </w:p>
        </w:tc>
      </w:tr>
      <w:tr w:rsidR="0095411C" w:rsidTr="00340CA7">
        <w:trPr>
          <w:trHeight w:val="302"/>
        </w:trPr>
        <w:tc>
          <w:tcPr>
            <w:tcW w:w="2218" w:type="dxa"/>
            <w:vAlign w:val="center"/>
          </w:tcPr>
          <w:p w:rsidR="0095411C" w:rsidRDefault="0095411C" w:rsidP="0095411C">
            <w:pPr>
              <w:jc w:val="center"/>
            </w:pPr>
            <w:r>
              <w:t>0.73</w:t>
            </w:r>
          </w:p>
        </w:tc>
        <w:tc>
          <w:tcPr>
            <w:tcW w:w="2033" w:type="dxa"/>
            <w:vAlign w:val="center"/>
          </w:tcPr>
          <w:p w:rsidR="0095411C" w:rsidRDefault="0095411C" w:rsidP="0095411C">
            <w:pPr>
              <w:jc w:val="center"/>
            </w:pPr>
            <w:r>
              <w:t>1.0644</w:t>
            </w:r>
          </w:p>
        </w:tc>
      </w:tr>
      <w:tr w:rsidR="0095411C" w:rsidTr="00340CA7">
        <w:trPr>
          <w:trHeight w:val="302"/>
        </w:trPr>
        <w:tc>
          <w:tcPr>
            <w:tcW w:w="2218" w:type="dxa"/>
            <w:vAlign w:val="center"/>
          </w:tcPr>
          <w:p w:rsidR="0095411C" w:rsidRDefault="0095411C" w:rsidP="0095411C">
            <w:pPr>
              <w:jc w:val="center"/>
            </w:pPr>
            <w:r>
              <w:t>0.775</w:t>
            </w:r>
          </w:p>
        </w:tc>
        <w:tc>
          <w:tcPr>
            <w:tcW w:w="2033" w:type="dxa"/>
            <w:vAlign w:val="center"/>
          </w:tcPr>
          <w:p w:rsidR="0095411C" w:rsidRDefault="0095411C" w:rsidP="0095411C">
            <w:pPr>
              <w:jc w:val="center"/>
            </w:pPr>
            <w:r>
              <w:t>1.0629</w:t>
            </w:r>
          </w:p>
        </w:tc>
      </w:tr>
      <w:tr w:rsidR="0095411C" w:rsidTr="00340CA7">
        <w:trPr>
          <w:trHeight w:val="302"/>
        </w:trPr>
        <w:tc>
          <w:tcPr>
            <w:tcW w:w="2218" w:type="dxa"/>
            <w:vAlign w:val="center"/>
          </w:tcPr>
          <w:p w:rsidR="0095411C" w:rsidRDefault="0095411C" w:rsidP="0095411C">
            <w:pPr>
              <w:jc w:val="center"/>
            </w:pPr>
            <w:r>
              <w:t>0.824</w:t>
            </w:r>
          </w:p>
        </w:tc>
        <w:tc>
          <w:tcPr>
            <w:tcW w:w="2033" w:type="dxa"/>
            <w:vAlign w:val="center"/>
          </w:tcPr>
          <w:p w:rsidR="0095411C" w:rsidRDefault="0095411C" w:rsidP="0095411C">
            <w:pPr>
              <w:jc w:val="center"/>
            </w:pPr>
            <w:r>
              <w:t>1.0606</w:t>
            </w:r>
          </w:p>
        </w:tc>
      </w:tr>
      <w:tr w:rsidR="0095411C" w:rsidTr="00340CA7">
        <w:trPr>
          <w:trHeight w:val="319"/>
        </w:trPr>
        <w:tc>
          <w:tcPr>
            <w:tcW w:w="2218" w:type="dxa"/>
            <w:vAlign w:val="center"/>
          </w:tcPr>
          <w:p w:rsidR="0095411C" w:rsidRDefault="0095411C" w:rsidP="0095411C">
            <w:pPr>
              <w:jc w:val="center"/>
            </w:pPr>
            <w:r>
              <w:t>0.878</w:t>
            </w:r>
          </w:p>
        </w:tc>
        <w:tc>
          <w:tcPr>
            <w:tcW w:w="2033" w:type="dxa"/>
            <w:vAlign w:val="center"/>
          </w:tcPr>
          <w:p w:rsidR="0095411C" w:rsidRDefault="0095411C" w:rsidP="0095411C">
            <w:pPr>
              <w:jc w:val="center"/>
            </w:pPr>
            <w:r>
              <w:t>1.0578</w:t>
            </w:r>
          </w:p>
        </w:tc>
      </w:tr>
      <w:tr w:rsidR="0095411C" w:rsidTr="00340CA7">
        <w:trPr>
          <w:trHeight w:val="302"/>
        </w:trPr>
        <w:tc>
          <w:tcPr>
            <w:tcW w:w="2218" w:type="dxa"/>
            <w:vAlign w:val="center"/>
          </w:tcPr>
          <w:p w:rsidR="0095411C" w:rsidRDefault="0095411C" w:rsidP="0095411C">
            <w:pPr>
              <w:jc w:val="center"/>
            </w:pPr>
            <w:r>
              <w:t>0.936</w:t>
            </w:r>
          </w:p>
        </w:tc>
        <w:tc>
          <w:tcPr>
            <w:tcW w:w="2033" w:type="dxa"/>
            <w:vAlign w:val="center"/>
          </w:tcPr>
          <w:p w:rsidR="0095411C" w:rsidRDefault="0095411C" w:rsidP="0095411C">
            <w:pPr>
              <w:jc w:val="center"/>
            </w:pPr>
            <w:r>
              <w:t>1.0538</w:t>
            </w:r>
          </w:p>
        </w:tc>
      </w:tr>
      <w:tr w:rsidR="0095411C" w:rsidTr="00340CA7">
        <w:trPr>
          <w:trHeight w:val="350"/>
        </w:trPr>
        <w:tc>
          <w:tcPr>
            <w:tcW w:w="2218" w:type="dxa"/>
            <w:vAlign w:val="center"/>
          </w:tcPr>
          <w:p w:rsidR="0095411C" w:rsidRDefault="0095411C" w:rsidP="0095411C">
            <w:pPr>
              <w:jc w:val="center"/>
            </w:pPr>
            <w:r>
              <w:t>1</w:t>
            </w:r>
          </w:p>
        </w:tc>
        <w:tc>
          <w:tcPr>
            <w:tcW w:w="2033" w:type="dxa"/>
            <w:vAlign w:val="center"/>
          </w:tcPr>
          <w:p w:rsidR="0095411C" w:rsidRDefault="0095411C" w:rsidP="0095411C">
            <w:pPr>
              <w:jc w:val="center"/>
            </w:pPr>
            <w:r>
              <w:t>1.0471</w:t>
            </w:r>
          </w:p>
        </w:tc>
      </w:tr>
    </w:tbl>
    <w:p w:rsidR="0095411C" w:rsidRDefault="0095411C" w:rsidP="002F68FA">
      <w:pPr>
        <w:ind w:firstLine="708"/>
        <w:jc w:val="both"/>
      </w:pPr>
    </w:p>
    <w:p w:rsidR="000A06CF" w:rsidRPr="00434A69" w:rsidRDefault="000A06CF" w:rsidP="002F68FA">
      <w:pPr>
        <w:ind w:firstLine="708"/>
        <w:jc w:val="both"/>
      </w:pPr>
    </w:p>
    <w:p w:rsidR="00434A69" w:rsidRPr="006705D6" w:rsidRDefault="00AB7A16" w:rsidP="00AB7A16">
      <w:pPr>
        <w:pStyle w:val="Paragraphedeliste"/>
        <w:numPr>
          <w:ilvl w:val="0"/>
          <w:numId w:val="5"/>
        </w:numPr>
        <w:jc w:val="both"/>
        <w:rPr>
          <w:rFonts w:asciiTheme="majorBidi" w:hAnsiTheme="majorBidi" w:cstheme="majorBidi"/>
        </w:rPr>
      </w:pPr>
      <w:r w:rsidRPr="006705D6">
        <w:rPr>
          <w:rFonts w:asciiTheme="majorBidi" w:hAnsiTheme="majorBidi" w:cstheme="majorBidi"/>
        </w:rPr>
        <w:t xml:space="preserve">Quels sont les volumes molaires </w:t>
      </w:r>
      <m:oMath>
        <m:sSubSup>
          <m:sSubSupPr>
            <m:ctrlPr>
              <w:rPr>
                <w:rFonts w:ascii="Cambria Math" w:hAnsiTheme="majorBidi" w:cstheme="majorBidi"/>
              </w:rPr>
            </m:ctrlPr>
          </m:sSubSupPr>
          <m:e>
            <m:acc>
              <m:accPr>
                <m:chr m:val="̅"/>
                <m:ctrlPr>
                  <w:rPr>
                    <w:rFonts w:ascii="Cambria Math" w:hAnsiTheme="majorBidi" w:cstheme="majorBidi"/>
                  </w:rPr>
                </m:ctrlPr>
              </m:accPr>
              <m:e>
                <m:r>
                  <m:rPr>
                    <m:sty m:val="p"/>
                  </m:rPr>
                  <w:rPr>
                    <w:rFonts w:ascii="Cambria Math" w:hAnsi="Cambria Math" w:cstheme="majorBidi"/>
                  </w:rPr>
                  <m:t>V</m:t>
                </m:r>
              </m:e>
            </m:acc>
          </m:e>
          <m:sub>
            <m:r>
              <m:rPr>
                <m:sty m:val="p"/>
              </m:rPr>
              <w:rPr>
                <w:rFonts w:ascii="Cambria Math" w:hAnsi="Cambria Math" w:cstheme="majorBidi"/>
              </w:rPr>
              <m:t>E</m:t>
            </m:r>
          </m:sub>
          <m:sup>
            <m:r>
              <m:rPr>
                <m:sty m:val="p"/>
              </m:rPr>
              <w:rPr>
                <w:rFonts w:ascii="Cambria Math" w:hAnsiTheme="majorBidi" w:cstheme="majorBidi"/>
              </w:rPr>
              <m:t>+</m:t>
            </m:r>
          </m:sup>
        </m:sSubSup>
      </m:oMath>
      <w:r w:rsidRPr="006705D6">
        <w:rPr>
          <w:rFonts w:asciiTheme="majorBidi" w:hAnsiTheme="majorBidi" w:cstheme="majorBidi"/>
        </w:rPr>
        <w:t xml:space="preserve"> de l’eau et </w:t>
      </w:r>
      <m:oMath>
        <m:sSubSup>
          <m:sSubSupPr>
            <m:ctrlPr>
              <w:rPr>
                <w:rFonts w:ascii="Cambria Math" w:hAnsiTheme="majorBidi" w:cstheme="majorBidi"/>
              </w:rPr>
            </m:ctrlPr>
          </m:sSubSupPr>
          <m:e>
            <m:acc>
              <m:accPr>
                <m:chr m:val="̅"/>
                <m:ctrlPr>
                  <w:rPr>
                    <w:rFonts w:ascii="Cambria Math" w:hAnsiTheme="majorBidi" w:cstheme="majorBidi"/>
                  </w:rPr>
                </m:ctrlPr>
              </m:accPr>
              <m:e>
                <m:r>
                  <m:rPr>
                    <m:sty m:val="p"/>
                  </m:rPr>
                  <w:rPr>
                    <w:rFonts w:ascii="Cambria Math" w:hAnsi="Cambria Math" w:cstheme="majorBidi"/>
                  </w:rPr>
                  <m:t>V</m:t>
                </m:r>
              </m:e>
            </m:acc>
          </m:e>
          <m:sub>
            <m:r>
              <m:rPr>
                <m:sty m:val="p"/>
              </m:rPr>
              <w:rPr>
                <w:rFonts w:ascii="Cambria Math" w:hAnsi="Cambria Math" w:cstheme="majorBidi"/>
              </w:rPr>
              <m:t>A</m:t>
            </m:r>
          </m:sub>
          <m:sup>
            <m:r>
              <m:rPr>
                <m:sty m:val="p"/>
              </m:rPr>
              <w:rPr>
                <w:rFonts w:ascii="Cambria Math" w:hAnsiTheme="majorBidi" w:cstheme="majorBidi"/>
              </w:rPr>
              <m:t>+</m:t>
            </m:r>
          </m:sup>
        </m:sSubSup>
      </m:oMath>
      <w:r w:rsidRPr="006705D6">
        <w:rPr>
          <w:rFonts w:asciiTheme="majorBidi" w:hAnsiTheme="majorBidi" w:cstheme="majorBidi"/>
        </w:rPr>
        <w:t xml:space="preserve"> de l’acide </w:t>
      </w:r>
      <w:r w:rsidR="006705D6" w:rsidRPr="006705D6">
        <w:rPr>
          <w:rFonts w:asciiTheme="majorBidi" w:hAnsiTheme="majorBidi" w:cstheme="majorBidi"/>
        </w:rPr>
        <w:t>éthanoïques</w:t>
      </w:r>
      <w:r w:rsidRPr="006705D6">
        <w:rPr>
          <w:rFonts w:asciiTheme="majorBidi" w:hAnsiTheme="majorBidi" w:cstheme="majorBidi"/>
        </w:rPr>
        <w:t>.</w:t>
      </w:r>
    </w:p>
    <w:p w:rsidR="00AB7A16" w:rsidRPr="006705D6" w:rsidRDefault="00AB7A16" w:rsidP="00AB7A16">
      <w:pPr>
        <w:pStyle w:val="Paragraphedeliste"/>
        <w:numPr>
          <w:ilvl w:val="0"/>
          <w:numId w:val="5"/>
        </w:numPr>
        <w:jc w:val="both"/>
        <w:rPr>
          <w:rFonts w:asciiTheme="majorBidi" w:hAnsiTheme="majorBidi" w:cstheme="majorBidi"/>
        </w:rPr>
      </w:pPr>
      <w:r w:rsidRPr="006705D6">
        <w:rPr>
          <w:rFonts w:asciiTheme="majorBidi" w:hAnsiTheme="majorBidi" w:cstheme="majorBidi"/>
        </w:rPr>
        <w:t>En utilisant l’expression :</w:t>
      </w:r>
    </w:p>
    <w:p w:rsidR="00AB7A16" w:rsidRPr="006705D6" w:rsidRDefault="00AB7A16" w:rsidP="00AB7A16">
      <w:pPr>
        <w:ind w:left="360"/>
        <w:jc w:val="both"/>
        <w:rPr>
          <w:rFonts w:asciiTheme="majorBidi" w:hAnsiTheme="majorBidi" w:cstheme="majorBidi"/>
        </w:rPr>
      </w:pPr>
    </w:p>
    <w:p w:rsidR="00AB7A16" w:rsidRPr="006705D6" w:rsidRDefault="00DC140E" w:rsidP="006705D6">
      <w:pPr>
        <w:ind w:left="360"/>
        <w:jc w:val="both"/>
        <w:rPr>
          <w:rFonts w:asciiTheme="majorBidi" w:hAnsiTheme="majorBidi" w:cstheme="majorBidi"/>
        </w:rPr>
      </w:pPr>
      <m:oMathPara>
        <m:oMath>
          <m:sSup>
            <m:sSupPr>
              <m:ctrlPr>
                <w:rPr>
                  <w:rFonts w:ascii="Cambria Math" w:hAnsi="Cambria Math" w:cstheme="majorBidi"/>
                </w:rPr>
              </m:ctrlPr>
            </m:sSupPr>
            <m:e>
              <m:r>
                <m:rPr>
                  <m:sty m:val="p"/>
                </m:rPr>
                <w:rPr>
                  <w:rFonts w:ascii="Cambria Math" w:hAnsiTheme="majorBidi" w:cstheme="majorBidi"/>
                </w:rPr>
                <m:t>∆</m:t>
              </m:r>
            </m:e>
            <m:sup>
              <m:r>
                <m:rPr>
                  <m:sty m:val="p"/>
                </m:rPr>
                <w:rPr>
                  <w:rFonts w:ascii="Cambria Math" w:hAnsi="Cambria Math" w:cstheme="majorBidi"/>
                </w:rPr>
                <m:t>m</m:t>
              </m:r>
              <m:r>
                <m:rPr>
                  <m:sty m:val="p"/>
                </m:rPr>
                <w:rPr>
                  <w:rFonts w:ascii="Cambria Math" w:hAnsiTheme="majorBidi" w:cstheme="majorBidi"/>
                </w:rPr>
                <m:t>é</m:t>
              </m:r>
              <m:r>
                <m:rPr>
                  <m:sty m:val="p"/>
                </m:rPr>
                <w:rPr>
                  <w:rFonts w:ascii="Cambria Math" w:hAnsi="Cambria Math" w:cstheme="majorBidi"/>
                </w:rPr>
                <m:t>l</m:t>
              </m:r>
            </m:sup>
          </m:sSup>
          <m:sSubSup>
            <m:sSubSupPr>
              <m:ctrlPr>
                <w:rPr>
                  <w:rFonts w:ascii="Cambria Math" w:hAnsiTheme="majorBidi" w:cstheme="majorBidi"/>
                </w:rPr>
              </m:ctrlPr>
            </m:sSubSupPr>
            <m:e>
              <m:r>
                <m:rPr>
                  <m:sty m:val="p"/>
                </m:rPr>
                <w:rPr>
                  <w:rFonts w:ascii="Cambria Math" w:hAnsi="Cambria Math" w:cstheme="majorBidi"/>
                </w:rPr>
                <m:t>V</m:t>
              </m:r>
            </m:e>
            <m:sub>
              <m:r>
                <m:rPr>
                  <m:sty m:val="p"/>
                </m:rPr>
                <w:rPr>
                  <w:rFonts w:ascii="Cambria Math" w:hAnsi="Cambria Math" w:cstheme="majorBidi"/>
                </w:rPr>
                <m:t>m</m:t>
              </m:r>
            </m:sub>
            <m:sup/>
          </m:sSubSup>
          <m:r>
            <m:rPr>
              <m:sty m:val="p"/>
            </m:rPr>
            <w:rPr>
              <w:rFonts w:ascii="Cambria Math" w:hAnsiTheme="majorBidi" w:cstheme="majorBidi"/>
            </w:rPr>
            <m:t xml:space="preserve">= </m:t>
          </m:r>
          <m:f>
            <m:fPr>
              <m:ctrlPr>
                <w:rPr>
                  <w:rFonts w:ascii="Cambria Math" w:hAnsiTheme="majorBidi" w:cstheme="majorBidi"/>
                </w:rPr>
              </m:ctrlPr>
            </m:fPr>
            <m:num>
              <m:d>
                <m:dPr>
                  <m:ctrlPr>
                    <w:rPr>
                      <w:rFonts w:ascii="Cambria Math" w:hAnsiTheme="majorBidi" w:cstheme="majorBidi"/>
                    </w:rPr>
                  </m:ctrlPr>
                </m:dPr>
                <m:e>
                  <m:r>
                    <m:rPr>
                      <m:sty m:val="p"/>
                    </m:rPr>
                    <w:rPr>
                      <w:rFonts w:ascii="Cambria Math" w:hAnsiTheme="majorBidi" w:cstheme="majorBidi"/>
                    </w:rPr>
                    <m:t>1</m:t>
                  </m:r>
                  <m:r>
                    <m:rPr>
                      <m:sty m:val="p"/>
                    </m:rPr>
                    <w:rPr>
                      <w:rFonts w:ascii="Cambria Math" w:hAnsiTheme="majorBidi" w:cstheme="majorBidi"/>
                    </w:rPr>
                    <m:t>-</m:t>
                  </m:r>
                  <m:r>
                    <m:rPr>
                      <m:sty m:val="p"/>
                    </m:rPr>
                    <w:rPr>
                      <w:rFonts w:ascii="Cambria Math" w:hAnsi="Cambria Math" w:cstheme="majorBidi"/>
                    </w:rPr>
                    <m:t>x</m:t>
                  </m:r>
                </m:e>
              </m:d>
              <m:sSub>
                <m:sSubPr>
                  <m:ctrlPr>
                    <w:rPr>
                      <w:rFonts w:ascii="Cambria Math" w:hAnsiTheme="majorBidi" w:cstheme="majorBidi"/>
                    </w:rPr>
                  </m:ctrlPr>
                </m:sSubPr>
                <m:e>
                  <m:r>
                    <m:rPr>
                      <m:sty m:val="p"/>
                    </m:rPr>
                    <w:rPr>
                      <w:rFonts w:ascii="Cambria Math" w:hAnsi="Cambria Math" w:cstheme="majorBidi"/>
                    </w:rPr>
                    <m:t>M</m:t>
                  </m:r>
                </m:e>
                <m:sub>
                  <m:r>
                    <m:rPr>
                      <m:sty m:val="p"/>
                    </m:rPr>
                    <w:rPr>
                      <w:rFonts w:ascii="Cambria Math" w:hAnsi="Cambria Math" w:cstheme="majorBidi"/>
                    </w:rPr>
                    <m:t>E</m:t>
                  </m:r>
                </m:sub>
              </m:sSub>
              <m:r>
                <m:rPr>
                  <m:sty m:val="p"/>
                </m:rPr>
                <w:rPr>
                  <w:rFonts w:ascii="Cambria Math" w:hAnsiTheme="majorBidi" w:cstheme="majorBidi"/>
                </w:rPr>
                <m:t xml:space="preserve">+ </m:t>
              </m:r>
              <m:r>
                <m:rPr>
                  <m:sty m:val="p"/>
                </m:rPr>
                <w:rPr>
                  <w:rFonts w:ascii="Cambria Math" w:hAnsi="Cambria Math" w:cstheme="majorBidi"/>
                </w:rPr>
                <m:t>x</m:t>
              </m:r>
              <m:sSub>
                <m:sSubPr>
                  <m:ctrlPr>
                    <w:rPr>
                      <w:rFonts w:ascii="Cambria Math" w:hAnsiTheme="majorBidi" w:cstheme="majorBidi"/>
                    </w:rPr>
                  </m:ctrlPr>
                </m:sSubPr>
                <m:e>
                  <m:r>
                    <m:rPr>
                      <m:sty m:val="p"/>
                    </m:rPr>
                    <w:rPr>
                      <w:rFonts w:ascii="Cambria Math" w:hAnsi="Cambria Math" w:cstheme="majorBidi"/>
                    </w:rPr>
                    <m:t>M</m:t>
                  </m:r>
                </m:e>
                <m:sub>
                  <m:r>
                    <m:rPr>
                      <m:sty m:val="p"/>
                    </m:rPr>
                    <w:rPr>
                      <w:rFonts w:ascii="Cambria Math" w:hAnsi="Cambria Math" w:cstheme="majorBidi"/>
                    </w:rPr>
                    <m:t>A</m:t>
                  </m:r>
                </m:sub>
              </m:sSub>
              <m:r>
                <m:rPr>
                  <m:sty m:val="p"/>
                </m:rPr>
                <w:rPr>
                  <w:rFonts w:ascii="Cambria Math" w:hAnsiTheme="majorBidi" w:cstheme="majorBidi"/>
                </w:rPr>
                <m:t xml:space="preserve"> </m:t>
              </m:r>
            </m:num>
            <m:den>
              <m:r>
                <m:rPr>
                  <m:sty m:val="p"/>
                </m:rPr>
                <w:rPr>
                  <w:rFonts w:ascii="Cambria Math" w:hAnsi="Cambria Math" w:cstheme="majorBidi"/>
                </w:rPr>
                <m:t>ρ</m:t>
              </m:r>
            </m:den>
          </m:f>
          <m:r>
            <m:rPr>
              <m:sty m:val="p"/>
            </m:rPr>
            <w:rPr>
              <w:rFonts w:ascii="Cambria Math" w:hAnsiTheme="majorBidi" w:cstheme="majorBidi"/>
            </w:rPr>
            <m:t>-</m:t>
          </m:r>
          <m:r>
            <m:rPr>
              <m:sty m:val="p"/>
            </m:rPr>
            <w:rPr>
              <w:rFonts w:ascii="Cambria Math" w:hAnsiTheme="majorBidi" w:cstheme="majorBidi"/>
            </w:rPr>
            <m:t xml:space="preserve"> </m:t>
          </m:r>
          <m:d>
            <m:dPr>
              <m:begChr m:val="["/>
              <m:endChr m:val="]"/>
              <m:ctrlPr>
                <w:rPr>
                  <w:rFonts w:ascii="Cambria Math" w:hAnsiTheme="majorBidi" w:cstheme="majorBidi"/>
                </w:rPr>
              </m:ctrlPr>
            </m:dPr>
            <m:e>
              <m:f>
                <m:fPr>
                  <m:ctrlPr>
                    <w:rPr>
                      <w:rFonts w:ascii="Cambria Math" w:hAnsiTheme="majorBidi" w:cstheme="majorBidi"/>
                    </w:rPr>
                  </m:ctrlPr>
                </m:fPr>
                <m:num>
                  <m:d>
                    <m:dPr>
                      <m:ctrlPr>
                        <w:rPr>
                          <w:rFonts w:ascii="Cambria Math" w:hAnsiTheme="majorBidi" w:cstheme="majorBidi"/>
                        </w:rPr>
                      </m:ctrlPr>
                    </m:dPr>
                    <m:e>
                      <m:r>
                        <m:rPr>
                          <m:sty m:val="p"/>
                        </m:rPr>
                        <w:rPr>
                          <w:rFonts w:ascii="Cambria Math" w:hAnsiTheme="majorBidi" w:cstheme="majorBidi"/>
                        </w:rPr>
                        <m:t>1</m:t>
                      </m:r>
                      <m:r>
                        <m:rPr>
                          <m:sty m:val="p"/>
                        </m:rPr>
                        <w:rPr>
                          <w:rFonts w:ascii="Cambria Math" w:hAnsiTheme="majorBidi" w:cstheme="majorBidi"/>
                        </w:rPr>
                        <m:t>-</m:t>
                      </m:r>
                      <m:r>
                        <m:rPr>
                          <m:sty m:val="p"/>
                        </m:rPr>
                        <w:rPr>
                          <w:rFonts w:ascii="Cambria Math" w:hAnsi="Cambria Math" w:cstheme="majorBidi"/>
                        </w:rPr>
                        <m:t>x</m:t>
                      </m:r>
                    </m:e>
                  </m:d>
                  <m:sSub>
                    <m:sSubPr>
                      <m:ctrlPr>
                        <w:rPr>
                          <w:rFonts w:ascii="Cambria Math" w:hAnsiTheme="majorBidi" w:cstheme="majorBidi"/>
                        </w:rPr>
                      </m:ctrlPr>
                    </m:sSubPr>
                    <m:e>
                      <m:r>
                        <m:rPr>
                          <m:sty m:val="p"/>
                        </m:rPr>
                        <w:rPr>
                          <w:rFonts w:ascii="Cambria Math" w:hAnsi="Cambria Math" w:cstheme="majorBidi"/>
                        </w:rPr>
                        <m:t>M</m:t>
                      </m:r>
                    </m:e>
                    <m:sub>
                      <m:r>
                        <m:rPr>
                          <m:sty m:val="p"/>
                        </m:rPr>
                        <w:rPr>
                          <w:rFonts w:ascii="Cambria Math" w:hAnsi="Cambria Math" w:cstheme="majorBidi"/>
                        </w:rPr>
                        <m:t>E</m:t>
                      </m:r>
                    </m:sub>
                  </m:sSub>
                </m:num>
                <m:den>
                  <m:sSubSup>
                    <m:sSubSupPr>
                      <m:ctrlPr>
                        <w:rPr>
                          <w:rFonts w:ascii="Cambria Math" w:hAnsiTheme="majorBidi" w:cstheme="majorBidi"/>
                        </w:rPr>
                      </m:ctrlPr>
                    </m:sSubSupPr>
                    <m:e>
                      <m:r>
                        <m:rPr>
                          <m:sty m:val="p"/>
                        </m:rPr>
                        <w:rPr>
                          <w:rFonts w:ascii="Cambria Math" w:hAnsi="Cambria Math" w:cstheme="majorBidi"/>
                        </w:rPr>
                        <m:t>ρ</m:t>
                      </m:r>
                    </m:e>
                    <m:sub>
                      <m:r>
                        <m:rPr>
                          <m:sty m:val="p"/>
                        </m:rPr>
                        <w:rPr>
                          <w:rFonts w:ascii="Cambria Math" w:hAnsi="Cambria Math" w:cstheme="majorBidi"/>
                        </w:rPr>
                        <m:t>E</m:t>
                      </m:r>
                    </m:sub>
                    <m:sup>
                      <m:r>
                        <m:rPr>
                          <m:sty m:val="p"/>
                        </m:rPr>
                        <w:rPr>
                          <w:rFonts w:ascii="Cambria Math" w:hAnsiTheme="majorBidi" w:cstheme="majorBidi"/>
                        </w:rPr>
                        <m:t>+</m:t>
                      </m:r>
                    </m:sup>
                  </m:sSubSup>
                </m:den>
              </m:f>
              <m:r>
                <m:rPr>
                  <m:sty m:val="p"/>
                </m:rPr>
                <w:rPr>
                  <w:rFonts w:ascii="Cambria Math" w:hAnsiTheme="majorBidi" w:cstheme="majorBidi"/>
                </w:rPr>
                <m:t xml:space="preserve">+ </m:t>
              </m:r>
              <m:f>
                <m:fPr>
                  <m:ctrlPr>
                    <w:rPr>
                      <w:rFonts w:ascii="Cambria Math" w:hAnsiTheme="majorBidi" w:cstheme="majorBidi"/>
                    </w:rPr>
                  </m:ctrlPr>
                </m:fPr>
                <m:num>
                  <m:r>
                    <m:rPr>
                      <m:sty m:val="p"/>
                    </m:rPr>
                    <w:rPr>
                      <w:rFonts w:ascii="Cambria Math" w:hAnsi="Cambria Math" w:cstheme="majorBidi"/>
                    </w:rPr>
                    <m:t>x</m:t>
                  </m:r>
                  <m:sSub>
                    <m:sSubPr>
                      <m:ctrlPr>
                        <w:rPr>
                          <w:rFonts w:ascii="Cambria Math" w:hAnsiTheme="majorBidi" w:cstheme="majorBidi"/>
                        </w:rPr>
                      </m:ctrlPr>
                    </m:sSubPr>
                    <m:e>
                      <m:r>
                        <m:rPr>
                          <m:sty m:val="p"/>
                        </m:rPr>
                        <w:rPr>
                          <w:rFonts w:ascii="Cambria Math" w:hAnsi="Cambria Math" w:cstheme="majorBidi"/>
                        </w:rPr>
                        <m:t>M</m:t>
                      </m:r>
                    </m:e>
                    <m:sub>
                      <m:r>
                        <m:rPr>
                          <m:sty m:val="p"/>
                        </m:rPr>
                        <w:rPr>
                          <w:rFonts w:ascii="Cambria Math" w:hAnsi="Cambria Math" w:cstheme="majorBidi"/>
                        </w:rPr>
                        <m:t>A</m:t>
                      </m:r>
                    </m:sub>
                  </m:sSub>
                </m:num>
                <m:den>
                  <m:sSubSup>
                    <m:sSubSupPr>
                      <m:ctrlPr>
                        <w:rPr>
                          <w:rFonts w:ascii="Cambria Math" w:hAnsiTheme="majorBidi" w:cstheme="majorBidi"/>
                        </w:rPr>
                      </m:ctrlPr>
                    </m:sSubSupPr>
                    <m:e>
                      <m:r>
                        <m:rPr>
                          <m:sty m:val="p"/>
                        </m:rPr>
                        <w:rPr>
                          <w:rFonts w:ascii="Cambria Math" w:hAnsi="Cambria Math" w:cstheme="majorBidi"/>
                        </w:rPr>
                        <m:t>ρ</m:t>
                      </m:r>
                    </m:e>
                    <m:sub>
                      <m:r>
                        <m:rPr>
                          <m:sty m:val="p"/>
                        </m:rPr>
                        <w:rPr>
                          <w:rFonts w:ascii="Cambria Math" w:hAnsi="Cambria Math" w:cstheme="majorBidi"/>
                        </w:rPr>
                        <m:t>A</m:t>
                      </m:r>
                    </m:sub>
                    <m:sup>
                      <m:r>
                        <m:rPr>
                          <m:sty m:val="p"/>
                        </m:rPr>
                        <w:rPr>
                          <w:rFonts w:ascii="Cambria Math" w:hAnsiTheme="majorBidi" w:cstheme="majorBidi"/>
                        </w:rPr>
                        <m:t>+</m:t>
                      </m:r>
                    </m:sup>
                  </m:sSubSup>
                </m:den>
              </m:f>
            </m:e>
          </m:d>
        </m:oMath>
      </m:oMathPara>
    </w:p>
    <w:p w:rsidR="00434A69" w:rsidRPr="006705D6" w:rsidRDefault="00434A69" w:rsidP="00C930EC">
      <w:pPr>
        <w:spacing w:line="360" w:lineRule="auto"/>
        <w:jc w:val="both"/>
        <w:rPr>
          <w:rFonts w:asciiTheme="majorBidi" w:hAnsiTheme="majorBidi" w:cstheme="majorBidi"/>
        </w:rPr>
      </w:pPr>
    </w:p>
    <w:p w:rsidR="00434A69" w:rsidRPr="006705D6" w:rsidRDefault="00AB7A16" w:rsidP="00C930EC">
      <w:pPr>
        <w:spacing w:line="360" w:lineRule="auto"/>
        <w:jc w:val="both"/>
        <w:rPr>
          <w:rFonts w:asciiTheme="majorBidi" w:hAnsiTheme="majorBidi" w:cstheme="majorBidi"/>
        </w:rPr>
      </w:pPr>
      <w:r w:rsidRPr="006705D6">
        <w:rPr>
          <w:rFonts w:asciiTheme="majorBidi" w:hAnsiTheme="majorBidi" w:cstheme="majorBidi"/>
        </w:rPr>
        <w:t>Déterminer les différents volumes molaires de mélange en fonction de x.</w:t>
      </w:r>
    </w:p>
    <w:p w:rsidR="00AB7A16" w:rsidRPr="006705D6" w:rsidRDefault="00AB7A16" w:rsidP="00C930EC">
      <w:pPr>
        <w:pStyle w:val="Paragraphedeliste"/>
        <w:numPr>
          <w:ilvl w:val="0"/>
          <w:numId w:val="5"/>
        </w:numPr>
        <w:spacing w:line="360" w:lineRule="auto"/>
        <w:jc w:val="both"/>
        <w:rPr>
          <w:rFonts w:asciiTheme="majorBidi" w:hAnsiTheme="majorBidi" w:cstheme="majorBidi"/>
        </w:rPr>
      </w:pPr>
      <w:r w:rsidRPr="006705D6">
        <w:rPr>
          <w:rFonts w:asciiTheme="majorBidi" w:hAnsiTheme="majorBidi" w:cstheme="majorBidi"/>
        </w:rPr>
        <w:t xml:space="preserve">Tracer la courbe </w:t>
      </w:r>
      <m:oMath>
        <m:sSup>
          <m:sSupPr>
            <m:ctrlPr>
              <w:rPr>
                <w:rFonts w:ascii="Cambria Math" w:hAnsi="Cambria Math" w:cstheme="majorBidi"/>
              </w:rPr>
            </m:ctrlPr>
          </m:sSupPr>
          <m:e>
            <m:r>
              <m:rPr>
                <m:sty m:val="p"/>
              </m:rPr>
              <w:rPr>
                <w:rFonts w:ascii="Cambria Math" w:hAnsiTheme="majorBidi" w:cstheme="majorBidi"/>
              </w:rPr>
              <m:t>∆</m:t>
            </m:r>
          </m:e>
          <m:sup>
            <m:r>
              <m:rPr>
                <m:sty m:val="p"/>
              </m:rPr>
              <w:rPr>
                <w:rFonts w:ascii="Cambria Math" w:hAnsi="Cambria Math" w:cstheme="majorBidi"/>
              </w:rPr>
              <m:t>m</m:t>
            </m:r>
            <m:r>
              <m:rPr>
                <m:sty m:val="p"/>
              </m:rPr>
              <w:rPr>
                <w:rFonts w:ascii="Cambria Math" w:hAnsiTheme="majorBidi" w:cstheme="majorBidi"/>
              </w:rPr>
              <m:t>é</m:t>
            </m:r>
            <m:r>
              <m:rPr>
                <m:sty m:val="p"/>
              </m:rPr>
              <w:rPr>
                <w:rFonts w:ascii="Cambria Math" w:hAnsi="Cambria Math" w:cstheme="majorBidi"/>
              </w:rPr>
              <m:t>l</m:t>
            </m:r>
          </m:sup>
        </m:sSup>
        <m:sSubSup>
          <m:sSubSupPr>
            <m:ctrlPr>
              <w:rPr>
                <w:rFonts w:ascii="Cambria Math" w:hAnsiTheme="majorBidi" w:cstheme="majorBidi"/>
              </w:rPr>
            </m:ctrlPr>
          </m:sSubSupPr>
          <m:e>
            <m:r>
              <m:rPr>
                <m:sty m:val="p"/>
              </m:rPr>
              <w:rPr>
                <w:rFonts w:ascii="Cambria Math" w:hAnsi="Cambria Math" w:cstheme="majorBidi"/>
              </w:rPr>
              <m:t>V</m:t>
            </m:r>
          </m:e>
          <m:sub>
            <m:r>
              <m:rPr>
                <m:sty m:val="p"/>
              </m:rPr>
              <w:rPr>
                <w:rFonts w:ascii="Cambria Math" w:hAnsi="Cambria Math" w:cstheme="majorBidi"/>
              </w:rPr>
              <m:t>m</m:t>
            </m:r>
          </m:sub>
          <m:sup/>
        </m:sSubSup>
        <m:r>
          <m:rPr>
            <m:sty m:val="p"/>
          </m:rPr>
          <w:rPr>
            <w:rFonts w:ascii="Cambria Math" w:hAnsiTheme="majorBidi" w:cstheme="majorBidi"/>
          </w:rPr>
          <m:t>=</m:t>
        </m:r>
        <m:r>
          <m:rPr>
            <m:sty m:val="p"/>
          </m:rPr>
          <w:rPr>
            <w:rFonts w:ascii="Cambria Math" w:hAnsi="Cambria Math" w:cstheme="majorBidi"/>
          </w:rPr>
          <m:t>f</m:t>
        </m:r>
        <m:r>
          <m:rPr>
            <m:sty m:val="p"/>
          </m:rPr>
          <w:rPr>
            <w:rFonts w:ascii="Cambria Math" w:hAnsiTheme="majorBidi" w:cstheme="majorBidi"/>
          </w:rPr>
          <m:t>(</m:t>
        </m:r>
        <m:r>
          <m:rPr>
            <m:sty m:val="p"/>
          </m:rPr>
          <w:rPr>
            <w:rFonts w:ascii="Cambria Math" w:hAnsi="Cambria Math" w:cstheme="majorBidi"/>
          </w:rPr>
          <m:t>x</m:t>
        </m:r>
        <m:r>
          <m:rPr>
            <m:sty m:val="p"/>
          </m:rPr>
          <w:rPr>
            <w:rFonts w:ascii="Cambria Math" w:hAnsiTheme="majorBidi" w:cstheme="majorBidi"/>
          </w:rPr>
          <m:t>)</m:t>
        </m:r>
      </m:oMath>
    </w:p>
    <w:p w:rsidR="006705D6" w:rsidRDefault="006705D6" w:rsidP="00C930EC">
      <w:pPr>
        <w:pStyle w:val="Paragraphedeliste"/>
        <w:numPr>
          <w:ilvl w:val="0"/>
          <w:numId w:val="5"/>
        </w:numPr>
        <w:spacing w:line="360" w:lineRule="auto"/>
        <w:jc w:val="both"/>
        <w:rPr>
          <w:rFonts w:asciiTheme="majorBidi" w:hAnsiTheme="majorBidi" w:cstheme="majorBidi"/>
          <w:iCs/>
        </w:rPr>
      </w:pPr>
      <w:r w:rsidRPr="006705D6">
        <w:rPr>
          <w:rFonts w:asciiTheme="majorBidi" w:hAnsiTheme="majorBidi" w:cstheme="majorBidi"/>
        </w:rPr>
        <w:t xml:space="preserve">En déduire </w:t>
      </w:r>
      <m:oMath>
        <m:sSubSup>
          <m:sSubSupPr>
            <m:ctrlPr>
              <w:rPr>
                <w:rFonts w:ascii="Cambria Math" w:hAnsiTheme="majorBidi" w:cstheme="majorBidi"/>
              </w:rPr>
            </m:ctrlPr>
          </m:sSubSupPr>
          <m:e>
            <m:acc>
              <m:accPr>
                <m:chr m:val="̅"/>
                <m:ctrlPr>
                  <w:rPr>
                    <w:rFonts w:ascii="Cambria Math" w:hAnsiTheme="majorBidi" w:cstheme="majorBidi"/>
                  </w:rPr>
                </m:ctrlPr>
              </m:accPr>
              <m:e>
                <m:r>
                  <m:rPr>
                    <m:sty m:val="p"/>
                  </m:rPr>
                  <w:rPr>
                    <w:rFonts w:ascii="Cambria Math" w:hAnsi="Cambria Math" w:cstheme="majorBidi"/>
                  </w:rPr>
                  <m:t>V</m:t>
                </m:r>
              </m:e>
            </m:acc>
          </m:e>
          <m:sub>
            <m:r>
              <m:rPr>
                <m:sty m:val="p"/>
              </m:rPr>
              <w:rPr>
                <w:rFonts w:ascii="Cambria Math" w:hAnsi="Cambria Math" w:cstheme="majorBidi"/>
              </w:rPr>
              <m:t>E</m:t>
            </m:r>
          </m:sub>
          <m:sup/>
        </m:sSubSup>
        <m:r>
          <m:rPr>
            <m:sty m:val="p"/>
          </m:rPr>
          <w:rPr>
            <w:rFonts w:ascii="Cambria Math" w:hAnsiTheme="majorBidi" w:cstheme="majorBidi"/>
          </w:rPr>
          <m:t xml:space="preserve"> </m:t>
        </m:r>
        <m:r>
          <m:rPr>
            <m:sty m:val="p"/>
          </m:rPr>
          <w:rPr>
            <w:rFonts w:ascii="Cambria Math" w:hAnsi="Cambria Math" w:cstheme="majorBidi"/>
          </w:rPr>
          <m:t>et</m:t>
        </m:r>
        <m:r>
          <m:rPr>
            <m:sty m:val="p"/>
          </m:rPr>
          <w:rPr>
            <w:rFonts w:ascii="Cambria Math" w:hAnsiTheme="majorBidi" w:cstheme="majorBidi"/>
          </w:rPr>
          <m:t xml:space="preserve"> </m:t>
        </m:r>
        <m:sSubSup>
          <m:sSubSupPr>
            <m:ctrlPr>
              <w:rPr>
                <w:rFonts w:ascii="Cambria Math" w:hAnsiTheme="majorBidi" w:cstheme="majorBidi"/>
              </w:rPr>
            </m:ctrlPr>
          </m:sSubSupPr>
          <m:e>
            <m:acc>
              <m:accPr>
                <m:chr m:val="̅"/>
                <m:ctrlPr>
                  <w:rPr>
                    <w:rFonts w:ascii="Cambria Math" w:hAnsiTheme="majorBidi" w:cstheme="majorBidi"/>
                  </w:rPr>
                </m:ctrlPr>
              </m:accPr>
              <m:e>
                <m:r>
                  <m:rPr>
                    <m:sty m:val="p"/>
                  </m:rPr>
                  <w:rPr>
                    <w:rFonts w:ascii="Cambria Math" w:hAnsi="Cambria Math" w:cstheme="majorBidi"/>
                  </w:rPr>
                  <m:t>V</m:t>
                </m:r>
              </m:e>
            </m:acc>
          </m:e>
          <m:sub>
            <m:r>
              <m:rPr>
                <m:sty m:val="p"/>
              </m:rPr>
              <w:rPr>
                <w:rFonts w:ascii="Cambria Math" w:hAnsi="Cambria Math" w:cstheme="majorBidi"/>
              </w:rPr>
              <m:t>A</m:t>
            </m:r>
          </m:sub>
          <m:sup/>
        </m:sSubSup>
      </m:oMath>
      <w:r w:rsidRPr="006705D6">
        <w:rPr>
          <w:rFonts w:asciiTheme="majorBidi" w:hAnsiTheme="majorBidi" w:cstheme="majorBidi"/>
        </w:rPr>
        <w:t xml:space="preserve"> pour x= 0.4.               </w:t>
      </w:r>
      <m:oMath>
        <m:sSub>
          <m:sSubPr>
            <m:ctrlPr>
              <w:rPr>
                <w:rFonts w:ascii="Cambria Math" w:hAnsiTheme="majorBidi" w:cstheme="majorBidi"/>
              </w:rPr>
            </m:ctrlPr>
          </m:sSubPr>
          <m:e>
            <m:r>
              <m:rPr>
                <m:sty m:val="p"/>
              </m:rPr>
              <w:rPr>
                <w:rFonts w:ascii="Cambria Math" w:hAnsi="Cambria Math" w:cstheme="majorBidi"/>
              </w:rPr>
              <m:t>M</m:t>
            </m:r>
          </m:e>
          <m:sub>
            <m:r>
              <m:rPr>
                <m:sty m:val="p"/>
              </m:rPr>
              <w:rPr>
                <w:rFonts w:ascii="Cambria Math" w:hAnsi="Cambria Math" w:cstheme="majorBidi"/>
              </w:rPr>
              <m:t>E</m:t>
            </m:r>
          </m:sub>
        </m:sSub>
        <m:r>
          <m:rPr>
            <m:sty m:val="p"/>
          </m:rPr>
          <w:rPr>
            <w:rFonts w:ascii="Cambria Math" w:hAnsiTheme="majorBidi" w:cstheme="majorBidi"/>
          </w:rPr>
          <m:t>=18.015</m:t>
        </m:r>
        <m:r>
          <m:rPr>
            <m:sty m:val="p"/>
          </m:rPr>
          <w:rPr>
            <w:rFonts w:ascii="Cambria Math" w:hAnsi="Cambria Math" w:cstheme="majorBidi"/>
          </w:rPr>
          <m:t>g</m:t>
        </m:r>
        <m:r>
          <m:rPr>
            <m:sty m:val="p"/>
          </m:rPr>
          <w:rPr>
            <w:rFonts w:ascii="Cambria Math" w:hAnsiTheme="majorBidi" w:cstheme="majorBidi"/>
          </w:rPr>
          <m:t>/</m:t>
        </m:r>
        <m:r>
          <m:rPr>
            <m:sty m:val="p"/>
          </m:rPr>
          <w:rPr>
            <w:rFonts w:ascii="Cambria Math" w:hAnsi="Cambria Math" w:cstheme="majorBidi"/>
          </w:rPr>
          <m:t>mol</m:t>
        </m:r>
        <m:r>
          <m:rPr>
            <m:sty m:val="p"/>
          </m:rPr>
          <w:rPr>
            <w:rFonts w:ascii="Cambria Math" w:hAnsiTheme="majorBidi" w:cstheme="majorBidi"/>
          </w:rPr>
          <m:t xml:space="preserve"> ,</m:t>
        </m:r>
      </m:oMath>
      <w:r>
        <w:rPr>
          <w:rFonts w:asciiTheme="majorBidi" w:hAnsiTheme="majorBidi" w:cstheme="majorBidi"/>
        </w:rPr>
        <w:t xml:space="preserve"> </w:t>
      </w:r>
      <m:oMath>
        <m:sSub>
          <m:sSubPr>
            <m:ctrlPr>
              <w:rPr>
                <w:rFonts w:ascii="Cambria Math" w:hAnsiTheme="majorBidi" w:cstheme="majorBidi"/>
                <w:iCs/>
              </w:rPr>
            </m:ctrlPr>
          </m:sSubPr>
          <m:e>
            <m:r>
              <m:rPr>
                <m:sty m:val="p"/>
              </m:rPr>
              <w:rPr>
                <w:rFonts w:ascii="Cambria Math" w:hAnsi="Cambria Math" w:cstheme="majorBidi"/>
              </w:rPr>
              <m:t>M</m:t>
            </m:r>
          </m:e>
          <m:sub>
            <m:r>
              <m:rPr>
                <m:sty m:val="p"/>
              </m:rPr>
              <w:rPr>
                <w:rFonts w:ascii="Cambria Math" w:hAnsi="Cambria Math" w:cstheme="majorBidi"/>
              </w:rPr>
              <m:t>A</m:t>
            </m:r>
          </m:sub>
        </m:sSub>
        <m:r>
          <m:rPr>
            <m:sty m:val="p"/>
          </m:rPr>
          <w:rPr>
            <w:rFonts w:ascii="Cambria Math" w:hAnsiTheme="majorBidi" w:cstheme="majorBidi"/>
          </w:rPr>
          <m:t>=60.05</m:t>
        </m:r>
        <m:r>
          <m:rPr>
            <m:sty m:val="p"/>
          </m:rPr>
          <w:rPr>
            <w:rFonts w:ascii="Cambria Math" w:hAnsi="Cambria Math" w:cstheme="majorBidi"/>
          </w:rPr>
          <m:t>g</m:t>
        </m:r>
        <m:r>
          <m:rPr>
            <m:sty m:val="p"/>
          </m:rPr>
          <w:rPr>
            <w:rFonts w:ascii="Cambria Math" w:hAnsiTheme="majorBidi" w:cstheme="majorBidi"/>
          </w:rPr>
          <m:t>/</m:t>
        </m:r>
        <m:r>
          <m:rPr>
            <m:sty m:val="p"/>
          </m:rPr>
          <w:rPr>
            <w:rFonts w:ascii="Cambria Math" w:hAnsi="Cambria Math" w:cstheme="majorBidi"/>
          </w:rPr>
          <m:t>mol</m:t>
        </m:r>
      </m:oMath>
    </w:p>
    <w:p w:rsidR="006705D6" w:rsidRPr="006705D6" w:rsidRDefault="006705D6" w:rsidP="00C930EC">
      <w:pPr>
        <w:spacing w:line="360" w:lineRule="auto"/>
        <w:jc w:val="both"/>
        <w:rPr>
          <w:rFonts w:asciiTheme="majorBidi" w:hAnsiTheme="majorBidi" w:cstheme="majorBidi"/>
          <w:iCs/>
        </w:rPr>
      </w:pPr>
    </w:p>
    <w:p w:rsidR="005C265E" w:rsidRPr="00FE3B60" w:rsidRDefault="005C265E" w:rsidP="007A20F6">
      <w:pPr>
        <w:jc w:val="both"/>
        <w:rPr>
          <w:rFonts w:asciiTheme="majorBidi" w:hAnsiTheme="majorBidi" w:cstheme="majorBidi"/>
          <w:b/>
          <w:bCs/>
        </w:rPr>
      </w:pPr>
      <w:r w:rsidRPr="00FE3B60">
        <w:rPr>
          <w:rFonts w:asciiTheme="majorBidi" w:hAnsiTheme="majorBidi" w:cstheme="majorBidi"/>
          <w:b/>
          <w:bCs/>
        </w:rPr>
        <w:t xml:space="preserve">EXO </w:t>
      </w:r>
      <w:r w:rsidR="007A20F6">
        <w:rPr>
          <w:rFonts w:asciiTheme="majorBidi" w:hAnsiTheme="majorBidi" w:cstheme="majorBidi"/>
          <w:b/>
          <w:bCs/>
        </w:rPr>
        <w:t>5</w:t>
      </w:r>
    </w:p>
    <w:p w:rsidR="00FE3B60" w:rsidRPr="00FE3B60" w:rsidRDefault="00FE3B60" w:rsidP="00FE3B60">
      <w:pPr>
        <w:jc w:val="both"/>
        <w:rPr>
          <w:rFonts w:asciiTheme="majorBidi" w:hAnsiTheme="majorBidi" w:cstheme="majorBidi"/>
          <w:b/>
          <w:bCs/>
        </w:rPr>
      </w:pPr>
    </w:p>
    <w:p w:rsidR="005C265E" w:rsidRPr="00FE3B60" w:rsidRDefault="005C265E" w:rsidP="000A06CF">
      <w:pPr>
        <w:spacing w:line="360" w:lineRule="auto"/>
        <w:ind w:left="360"/>
        <w:jc w:val="both"/>
        <w:rPr>
          <w:rFonts w:asciiTheme="majorBidi" w:hAnsiTheme="majorBidi" w:cstheme="majorBidi"/>
        </w:rPr>
      </w:pPr>
      <w:r w:rsidRPr="00FE3B60">
        <w:rPr>
          <w:rFonts w:asciiTheme="majorBidi" w:hAnsiTheme="majorBidi" w:cstheme="majorBidi"/>
        </w:rPr>
        <w:t xml:space="preserve">On réalise une solution idéale en mélangeant </w:t>
      </w:r>
      <w:proofErr w:type="spellStart"/>
      <w:r w:rsidRPr="00FE3B60">
        <w:rPr>
          <w:rFonts w:asciiTheme="majorBidi" w:hAnsiTheme="majorBidi" w:cstheme="majorBidi"/>
        </w:rPr>
        <w:t>n</w:t>
      </w:r>
      <w:r w:rsidRPr="00FE3B60">
        <w:rPr>
          <w:rFonts w:asciiTheme="majorBidi" w:hAnsiTheme="majorBidi" w:cstheme="majorBidi"/>
          <w:vertAlign w:val="subscript"/>
        </w:rPr>
        <w:t>A</w:t>
      </w:r>
      <w:proofErr w:type="spellEnd"/>
      <w:r w:rsidRPr="00FE3B60">
        <w:rPr>
          <w:rFonts w:asciiTheme="majorBidi" w:hAnsiTheme="majorBidi" w:cstheme="majorBidi"/>
        </w:rPr>
        <w:t xml:space="preserve"> moles de liquide A et </w:t>
      </w:r>
      <w:proofErr w:type="spellStart"/>
      <w:r w:rsidRPr="00FE3B60">
        <w:rPr>
          <w:rFonts w:asciiTheme="majorBidi" w:hAnsiTheme="majorBidi" w:cstheme="majorBidi"/>
        </w:rPr>
        <w:t>n</w:t>
      </w:r>
      <w:r w:rsidRPr="00FE3B60">
        <w:rPr>
          <w:rFonts w:asciiTheme="majorBidi" w:hAnsiTheme="majorBidi" w:cstheme="majorBidi"/>
          <w:vertAlign w:val="subscript"/>
        </w:rPr>
        <w:t>B</w:t>
      </w:r>
      <w:proofErr w:type="spellEnd"/>
      <w:r w:rsidRPr="00FE3B60">
        <w:rPr>
          <w:rFonts w:asciiTheme="majorBidi" w:hAnsiTheme="majorBidi" w:cstheme="majorBidi"/>
        </w:rPr>
        <w:t xml:space="preserve"> moles de liquide B.</w:t>
      </w:r>
    </w:p>
    <w:p w:rsidR="005C265E" w:rsidRPr="00FE3B60" w:rsidRDefault="005C265E" w:rsidP="000A06CF">
      <w:pPr>
        <w:pStyle w:val="Paragraphedeliste"/>
        <w:numPr>
          <w:ilvl w:val="0"/>
          <w:numId w:val="2"/>
        </w:numPr>
        <w:spacing w:line="360" w:lineRule="auto"/>
        <w:jc w:val="both"/>
        <w:rPr>
          <w:rFonts w:asciiTheme="majorBidi" w:hAnsiTheme="majorBidi" w:cstheme="majorBidi"/>
        </w:rPr>
      </w:pPr>
      <w:r w:rsidRPr="00FE3B60">
        <w:rPr>
          <w:rFonts w:asciiTheme="majorBidi" w:hAnsiTheme="majorBidi" w:cstheme="majorBidi"/>
        </w:rPr>
        <w:t xml:space="preserve">Quelle est l’expression des potentiels chimiques </w:t>
      </w:r>
      <w:r w:rsidR="00E47951" w:rsidRPr="00FE3B60">
        <w:rPr>
          <w:rFonts w:asciiTheme="majorBidi" w:hAnsiTheme="majorBidi" w:cstheme="majorBidi"/>
          <w:position w:val="-1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7.4pt" o:ole="">
            <v:imagedata r:id="rId6" o:title=""/>
          </v:shape>
          <o:OLEObject Type="Embed" ProgID="Equation.3" ShapeID="_x0000_i1025" DrawAspect="Content" ObjectID="_1644003558" r:id="rId7"/>
        </w:object>
      </w:r>
      <w:r w:rsidR="00E47951" w:rsidRPr="00FE3B60">
        <w:rPr>
          <w:rFonts w:asciiTheme="majorBidi" w:hAnsiTheme="majorBidi" w:cstheme="majorBidi"/>
        </w:rPr>
        <w:t xml:space="preserve">et </w:t>
      </w:r>
      <w:r w:rsidR="00E47951" w:rsidRPr="00FE3B60">
        <w:rPr>
          <w:rFonts w:asciiTheme="majorBidi" w:hAnsiTheme="majorBidi" w:cstheme="majorBidi"/>
          <w:position w:val="-10"/>
        </w:rPr>
        <w:object w:dxaOrig="340" w:dyaOrig="340">
          <v:shape id="_x0000_i1026" type="#_x0000_t75" style="width:17.4pt;height:17.4pt" o:ole="">
            <v:imagedata r:id="rId8" o:title=""/>
          </v:shape>
          <o:OLEObject Type="Embed" ProgID="Equation.3" ShapeID="_x0000_i1026" DrawAspect="Content" ObjectID="_1644003559" r:id="rId9"/>
        </w:object>
      </w:r>
      <w:r w:rsidR="00E47951" w:rsidRPr="00FE3B60">
        <w:rPr>
          <w:rFonts w:asciiTheme="majorBidi" w:hAnsiTheme="majorBidi" w:cstheme="majorBidi"/>
        </w:rPr>
        <w:t>des deux liquides.</w:t>
      </w:r>
    </w:p>
    <w:p w:rsidR="00E47951" w:rsidRPr="00FE3B60" w:rsidRDefault="00E47951" w:rsidP="000A06CF">
      <w:pPr>
        <w:pStyle w:val="Paragraphedeliste"/>
        <w:numPr>
          <w:ilvl w:val="0"/>
          <w:numId w:val="2"/>
        </w:numPr>
        <w:spacing w:line="360" w:lineRule="auto"/>
        <w:jc w:val="both"/>
        <w:rPr>
          <w:rFonts w:asciiTheme="majorBidi" w:hAnsiTheme="majorBidi" w:cstheme="majorBidi"/>
        </w:rPr>
      </w:pPr>
      <w:r w:rsidRPr="00FE3B60">
        <w:rPr>
          <w:rFonts w:asciiTheme="majorBidi" w:hAnsiTheme="majorBidi" w:cstheme="majorBidi"/>
        </w:rPr>
        <w:t xml:space="preserve">Calculer les grandeurs de mélange : </w:t>
      </w:r>
      <w:r w:rsidR="00BC35AA" w:rsidRPr="00FE3B60">
        <w:rPr>
          <w:rFonts w:asciiTheme="majorBidi" w:hAnsiTheme="majorBidi" w:cstheme="majorBidi"/>
          <w:position w:val="-10"/>
        </w:rPr>
        <w:object w:dxaOrig="2560" w:dyaOrig="360">
          <v:shape id="_x0000_i1027" type="#_x0000_t75" style="width:128.3pt;height:18.2pt" o:ole="">
            <v:imagedata r:id="rId10" o:title=""/>
          </v:shape>
          <o:OLEObject Type="Embed" ProgID="Equation.3" ShapeID="_x0000_i1027" DrawAspect="Content" ObjectID="_1644003560" r:id="rId11"/>
        </w:object>
      </w:r>
    </w:p>
    <w:p w:rsidR="00E47951" w:rsidRPr="00FE3B60" w:rsidRDefault="00E47951" w:rsidP="000A06CF">
      <w:pPr>
        <w:pStyle w:val="Paragraphedeliste"/>
        <w:numPr>
          <w:ilvl w:val="0"/>
          <w:numId w:val="2"/>
        </w:numPr>
        <w:spacing w:line="360" w:lineRule="auto"/>
        <w:jc w:val="both"/>
        <w:rPr>
          <w:rFonts w:asciiTheme="majorBidi" w:hAnsiTheme="majorBidi" w:cstheme="majorBidi"/>
        </w:rPr>
      </w:pPr>
      <w:r w:rsidRPr="00FE3B60">
        <w:rPr>
          <w:rFonts w:asciiTheme="majorBidi" w:hAnsiTheme="majorBidi" w:cstheme="majorBidi"/>
        </w:rPr>
        <w:t>Représenter ces grandeurs en fonction d’une fraction molaire.</w:t>
      </w:r>
    </w:p>
    <w:p w:rsidR="00E47951" w:rsidRPr="00FE3B60" w:rsidRDefault="00E47951" w:rsidP="00FE3B60">
      <w:pPr>
        <w:pStyle w:val="Paragraphedeliste"/>
        <w:numPr>
          <w:ilvl w:val="0"/>
          <w:numId w:val="2"/>
        </w:numPr>
        <w:jc w:val="both"/>
        <w:rPr>
          <w:rFonts w:asciiTheme="majorBidi" w:hAnsiTheme="majorBidi" w:cstheme="majorBidi"/>
        </w:rPr>
      </w:pPr>
      <w:r w:rsidRPr="00FE3B60">
        <w:rPr>
          <w:rFonts w:asciiTheme="majorBidi" w:hAnsiTheme="majorBidi" w:cstheme="majorBidi"/>
        </w:rPr>
        <w:t>Pour quelle proportion l’entropie de mélange est elle maximale.</w:t>
      </w:r>
    </w:p>
    <w:p w:rsidR="00D86995" w:rsidRPr="00FE3B60" w:rsidRDefault="00D86995" w:rsidP="00FE3B60">
      <w:pPr>
        <w:jc w:val="both"/>
        <w:rPr>
          <w:rFonts w:asciiTheme="majorBidi" w:hAnsiTheme="majorBidi" w:cstheme="majorBidi"/>
          <w:b/>
          <w:bCs/>
        </w:rPr>
      </w:pPr>
    </w:p>
    <w:sectPr w:rsidR="00D86995" w:rsidRPr="00FE3B60" w:rsidSect="00340C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C9A"/>
    <w:multiLevelType w:val="hybridMultilevel"/>
    <w:tmpl w:val="761CA510"/>
    <w:lvl w:ilvl="0" w:tplc="E0D4DB9C">
      <w:start w:val="1"/>
      <w:numFmt w:val="decimal"/>
      <w:lvlText w:val="%1)"/>
      <w:lvlJc w:val="left"/>
      <w:pPr>
        <w:ind w:left="390" w:hanging="39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49D0A04"/>
    <w:multiLevelType w:val="hybridMultilevel"/>
    <w:tmpl w:val="C340F3DC"/>
    <w:lvl w:ilvl="0" w:tplc="3DA678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13072E"/>
    <w:multiLevelType w:val="hybridMultilevel"/>
    <w:tmpl w:val="69A8D37E"/>
    <w:lvl w:ilvl="0" w:tplc="507E41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B96B9D"/>
    <w:multiLevelType w:val="hybridMultilevel"/>
    <w:tmpl w:val="310A9E2C"/>
    <w:lvl w:ilvl="0" w:tplc="6804E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E76AE5"/>
    <w:multiLevelType w:val="hybridMultilevel"/>
    <w:tmpl w:val="AEF45DA6"/>
    <w:lvl w:ilvl="0" w:tplc="23CCCA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BF0B2F"/>
    <w:multiLevelType w:val="hybridMultilevel"/>
    <w:tmpl w:val="B6A44FB8"/>
    <w:lvl w:ilvl="0" w:tplc="5B0A28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287C5C"/>
    <w:multiLevelType w:val="hybridMultilevel"/>
    <w:tmpl w:val="7C4E1DD4"/>
    <w:lvl w:ilvl="0" w:tplc="5E2E85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E6073A7"/>
    <w:multiLevelType w:val="hybridMultilevel"/>
    <w:tmpl w:val="F6DC164A"/>
    <w:lvl w:ilvl="0" w:tplc="F1D8AD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1A57B1"/>
    <w:rsid w:val="00000336"/>
    <w:rsid w:val="000016BD"/>
    <w:rsid w:val="0000539A"/>
    <w:rsid w:val="0001268C"/>
    <w:rsid w:val="000126F8"/>
    <w:rsid w:val="00013C3C"/>
    <w:rsid w:val="00017CE7"/>
    <w:rsid w:val="00022B83"/>
    <w:rsid w:val="00023E19"/>
    <w:rsid w:val="00023E4D"/>
    <w:rsid w:val="000311DE"/>
    <w:rsid w:val="00032057"/>
    <w:rsid w:val="00034BDA"/>
    <w:rsid w:val="00037667"/>
    <w:rsid w:val="000376AD"/>
    <w:rsid w:val="0004573A"/>
    <w:rsid w:val="00046EC4"/>
    <w:rsid w:val="00053E19"/>
    <w:rsid w:val="00057C8C"/>
    <w:rsid w:val="00061C45"/>
    <w:rsid w:val="00063FAF"/>
    <w:rsid w:val="000671B8"/>
    <w:rsid w:val="00070A03"/>
    <w:rsid w:val="00073DC5"/>
    <w:rsid w:val="000809FA"/>
    <w:rsid w:val="00083048"/>
    <w:rsid w:val="00084B9C"/>
    <w:rsid w:val="00085A19"/>
    <w:rsid w:val="00086DAE"/>
    <w:rsid w:val="00096A2C"/>
    <w:rsid w:val="000A02E2"/>
    <w:rsid w:val="000A06CF"/>
    <w:rsid w:val="000A1138"/>
    <w:rsid w:val="000A53AC"/>
    <w:rsid w:val="000A62D2"/>
    <w:rsid w:val="000A75B7"/>
    <w:rsid w:val="000C4C37"/>
    <w:rsid w:val="000C6EE5"/>
    <w:rsid w:val="000E5B97"/>
    <w:rsid w:val="000E7D2C"/>
    <w:rsid w:val="000F099C"/>
    <w:rsid w:val="000F49DF"/>
    <w:rsid w:val="000F6C22"/>
    <w:rsid w:val="0010560C"/>
    <w:rsid w:val="00115952"/>
    <w:rsid w:val="00116329"/>
    <w:rsid w:val="00117E6E"/>
    <w:rsid w:val="0012182D"/>
    <w:rsid w:val="001220DD"/>
    <w:rsid w:val="00123FFA"/>
    <w:rsid w:val="001254F5"/>
    <w:rsid w:val="00130266"/>
    <w:rsid w:val="00131FFF"/>
    <w:rsid w:val="001346CB"/>
    <w:rsid w:val="00140930"/>
    <w:rsid w:val="00146E48"/>
    <w:rsid w:val="001473B6"/>
    <w:rsid w:val="00147BE2"/>
    <w:rsid w:val="00150552"/>
    <w:rsid w:val="00153119"/>
    <w:rsid w:val="001601DD"/>
    <w:rsid w:val="00161E07"/>
    <w:rsid w:val="00162A20"/>
    <w:rsid w:val="001640EC"/>
    <w:rsid w:val="001647FA"/>
    <w:rsid w:val="0017087A"/>
    <w:rsid w:val="00174BD3"/>
    <w:rsid w:val="001829F4"/>
    <w:rsid w:val="00185125"/>
    <w:rsid w:val="00187620"/>
    <w:rsid w:val="001922C1"/>
    <w:rsid w:val="00193749"/>
    <w:rsid w:val="00193846"/>
    <w:rsid w:val="001A186D"/>
    <w:rsid w:val="001A43C0"/>
    <w:rsid w:val="001A4A70"/>
    <w:rsid w:val="001A53D5"/>
    <w:rsid w:val="001A57B1"/>
    <w:rsid w:val="001B2D44"/>
    <w:rsid w:val="001B3588"/>
    <w:rsid w:val="001C1844"/>
    <w:rsid w:val="001C3539"/>
    <w:rsid w:val="001D017F"/>
    <w:rsid w:val="001D14A3"/>
    <w:rsid w:val="001D14D4"/>
    <w:rsid w:val="001D2D81"/>
    <w:rsid w:val="001D3BE8"/>
    <w:rsid w:val="001D5858"/>
    <w:rsid w:val="001D7B23"/>
    <w:rsid w:val="001E0E58"/>
    <w:rsid w:val="001E5E0D"/>
    <w:rsid w:val="001E7EB2"/>
    <w:rsid w:val="001F042A"/>
    <w:rsid w:val="001F6FC4"/>
    <w:rsid w:val="001F754C"/>
    <w:rsid w:val="00204561"/>
    <w:rsid w:val="00210415"/>
    <w:rsid w:val="0021227B"/>
    <w:rsid w:val="0021325D"/>
    <w:rsid w:val="00215871"/>
    <w:rsid w:val="002161FE"/>
    <w:rsid w:val="00221720"/>
    <w:rsid w:val="0022202B"/>
    <w:rsid w:val="0022287A"/>
    <w:rsid w:val="002230C4"/>
    <w:rsid w:val="002237E9"/>
    <w:rsid w:val="002265F7"/>
    <w:rsid w:val="002311B8"/>
    <w:rsid w:val="00232A33"/>
    <w:rsid w:val="0023743F"/>
    <w:rsid w:val="00237662"/>
    <w:rsid w:val="0024090C"/>
    <w:rsid w:val="002440AF"/>
    <w:rsid w:val="00251860"/>
    <w:rsid w:val="00253D91"/>
    <w:rsid w:val="002545E0"/>
    <w:rsid w:val="00254AB4"/>
    <w:rsid w:val="00255B89"/>
    <w:rsid w:val="002601B6"/>
    <w:rsid w:val="00266F4B"/>
    <w:rsid w:val="002675B1"/>
    <w:rsid w:val="0027170E"/>
    <w:rsid w:val="00273645"/>
    <w:rsid w:val="002736D5"/>
    <w:rsid w:val="0028424C"/>
    <w:rsid w:val="0028585D"/>
    <w:rsid w:val="00290737"/>
    <w:rsid w:val="00292C5D"/>
    <w:rsid w:val="00292EA4"/>
    <w:rsid w:val="002935F8"/>
    <w:rsid w:val="002947B6"/>
    <w:rsid w:val="00294EAB"/>
    <w:rsid w:val="00295206"/>
    <w:rsid w:val="002958DC"/>
    <w:rsid w:val="002A3529"/>
    <w:rsid w:val="002B2746"/>
    <w:rsid w:val="002C52A1"/>
    <w:rsid w:val="002C6F8F"/>
    <w:rsid w:val="002D33FC"/>
    <w:rsid w:val="002D3C30"/>
    <w:rsid w:val="002D48E1"/>
    <w:rsid w:val="002E2E66"/>
    <w:rsid w:val="002E5536"/>
    <w:rsid w:val="002E7E89"/>
    <w:rsid w:val="002F041B"/>
    <w:rsid w:val="002F1148"/>
    <w:rsid w:val="002F1B71"/>
    <w:rsid w:val="002F68FA"/>
    <w:rsid w:val="00306FA0"/>
    <w:rsid w:val="0030741E"/>
    <w:rsid w:val="0031639E"/>
    <w:rsid w:val="003170A8"/>
    <w:rsid w:val="003178F3"/>
    <w:rsid w:val="00323E33"/>
    <w:rsid w:val="0032473E"/>
    <w:rsid w:val="00327D23"/>
    <w:rsid w:val="00330A66"/>
    <w:rsid w:val="00331D86"/>
    <w:rsid w:val="00333941"/>
    <w:rsid w:val="0033753A"/>
    <w:rsid w:val="00337766"/>
    <w:rsid w:val="00340CA7"/>
    <w:rsid w:val="00341DF0"/>
    <w:rsid w:val="003472BF"/>
    <w:rsid w:val="003507BF"/>
    <w:rsid w:val="00353634"/>
    <w:rsid w:val="00354200"/>
    <w:rsid w:val="00356D73"/>
    <w:rsid w:val="00360D62"/>
    <w:rsid w:val="0036183E"/>
    <w:rsid w:val="00361FF1"/>
    <w:rsid w:val="00363E9C"/>
    <w:rsid w:val="0036468E"/>
    <w:rsid w:val="0036586F"/>
    <w:rsid w:val="00366BA6"/>
    <w:rsid w:val="00376676"/>
    <w:rsid w:val="00380A4D"/>
    <w:rsid w:val="00383380"/>
    <w:rsid w:val="00383710"/>
    <w:rsid w:val="00386660"/>
    <w:rsid w:val="003879DE"/>
    <w:rsid w:val="00395308"/>
    <w:rsid w:val="00396B75"/>
    <w:rsid w:val="003A0AF6"/>
    <w:rsid w:val="003A43E8"/>
    <w:rsid w:val="003A47D6"/>
    <w:rsid w:val="003A642B"/>
    <w:rsid w:val="003A70BC"/>
    <w:rsid w:val="003B0C17"/>
    <w:rsid w:val="003B4BFC"/>
    <w:rsid w:val="003C2363"/>
    <w:rsid w:val="003C3904"/>
    <w:rsid w:val="003C41D7"/>
    <w:rsid w:val="003C4223"/>
    <w:rsid w:val="003C437C"/>
    <w:rsid w:val="003C596A"/>
    <w:rsid w:val="003C6D7F"/>
    <w:rsid w:val="003D011D"/>
    <w:rsid w:val="003D7DEC"/>
    <w:rsid w:val="003E1190"/>
    <w:rsid w:val="003E414D"/>
    <w:rsid w:val="003F0049"/>
    <w:rsid w:val="003F52AA"/>
    <w:rsid w:val="00400CEB"/>
    <w:rsid w:val="0040128A"/>
    <w:rsid w:val="00401598"/>
    <w:rsid w:val="004032EA"/>
    <w:rsid w:val="0040555B"/>
    <w:rsid w:val="0041231E"/>
    <w:rsid w:val="0042185F"/>
    <w:rsid w:val="00423257"/>
    <w:rsid w:val="00427DD2"/>
    <w:rsid w:val="00431D9E"/>
    <w:rsid w:val="00433A21"/>
    <w:rsid w:val="00434A69"/>
    <w:rsid w:val="00435178"/>
    <w:rsid w:val="00441E70"/>
    <w:rsid w:val="00443094"/>
    <w:rsid w:val="00447E0A"/>
    <w:rsid w:val="0045490B"/>
    <w:rsid w:val="00456AB4"/>
    <w:rsid w:val="004607AA"/>
    <w:rsid w:val="0046389D"/>
    <w:rsid w:val="00463CBF"/>
    <w:rsid w:val="00463DCC"/>
    <w:rsid w:val="004646F2"/>
    <w:rsid w:val="00465C74"/>
    <w:rsid w:val="0047528C"/>
    <w:rsid w:val="00482618"/>
    <w:rsid w:val="004829C6"/>
    <w:rsid w:val="00484421"/>
    <w:rsid w:val="004920DA"/>
    <w:rsid w:val="00494E3D"/>
    <w:rsid w:val="004A5D94"/>
    <w:rsid w:val="004A5DD5"/>
    <w:rsid w:val="004B1399"/>
    <w:rsid w:val="004B211A"/>
    <w:rsid w:val="004B3601"/>
    <w:rsid w:val="004B440C"/>
    <w:rsid w:val="004B6BB0"/>
    <w:rsid w:val="004C008D"/>
    <w:rsid w:val="004C49DD"/>
    <w:rsid w:val="004D3ECF"/>
    <w:rsid w:val="004D4014"/>
    <w:rsid w:val="004D766B"/>
    <w:rsid w:val="004D7796"/>
    <w:rsid w:val="004E1EA9"/>
    <w:rsid w:val="004E5792"/>
    <w:rsid w:val="004F4544"/>
    <w:rsid w:val="00502183"/>
    <w:rsid w:val="0050304B"/>
    <w:rsid w:val="00505327"/>
    <w:rsid w:val="0050574F"/>
    <w:rsid w:val="0050624B"/>
    <w:rsid w:val="005065ED"/>
    <w:rsid w:val="00506B95"/>
    <w:rsid w:val="00507BC7"/>
    <w:rsid w:val="00513583"/>
    <w:rsid w:val="00523FFF"/>
    <w:rsid w:val="00530AAB"/>
    <w:rsid w:val="00530F7F"/>
    <w:rsid w:val="00535C9E"/>
    <w:rsid w:val="0054198A"/>
    <w:rsid w:val="00550EDB"/>
    <w:rsid w:val="00552A43"/>
    <w:rsid w:val="005614B1"/>
    <w:rsid w:val="00561942"/>
    <w:rsid w:val="00563633"/>
    <w:rsid w:val="00566B85"/>
    <w:rsid w:val="00573A62"/>
    <w:rsid w:val="005854DD"/>
    <w:rsid w:val="00585E6F"/>
    <w:rsid w:val="00591661"/>
    <w:rsid w:val="0059283E"/>
    <w:rsid w:val="00592A04"/>
    <w:rsid w:val="00592FF7"/>
    <w:rsid w:val="005A08AA"/>
    <w:rsid w:val="005A4449"/>
    <w:rsid w:val="005A5B94"/>
    <w:rsid w:val="005B5F72"/>
    <w:rsid w:val="005C03C4"/>
    <w:rsid w:val="005C265E"/>
    <w:rsid w:val="005C63B9"/>
    <w:rsid w:val="005D4050"/>
    <w:rsid w:val="005D4426"/>
    <w:rsid w:val="005F14A5"/>
    <w:rsid w:val="005F66AF"/>
    <w:rsid w:val="005F79C6"/>
    <w:rsid w:val="005F7B95"/>
    <w:rsid w:val="0060220E"/>
    <w:rsid w:val="006045E2"/>
    <w:rsid w:val="00604FB4"/>
    <w:rsid w:val="00607991"/>
    <w:rsid w:val="006170D9"/>
    <w:rsid w:val="00622EF2"/>
    <w:rsid w:val="0062368A"/>
    <w:rsid w:val="0062486C"/>
    <w:rsid w:val="006350A1"/>
    <w:rsid w:val="0063584F"/>
    <w:rsid w:val="00641D02"/>
    <w:rsid w:val="00646657"/>
    <w:rsid w:val="0065321E"/>
    <w:rsid w:val="00653DEE"/>
    <w:rsid w:val="006559B8"/>
    <w:rsid w:val="00660F2A"/>
    <w:rsid w:val="006639B3"/>
    <w:rsid w:val="00665426"/>
    <w:rsid w:val="006678DC"/>
    <w:rsid w:val="006705D6"/>
    <w:rsid w:val="00673531"/>
    <w:rsid w:val="00677AE2"/>
    <w:rsid w:val="00681ADD"/>
    <w:rsid w:val="006877F3"/>
    <w:rsid w:val="00691901"/>
    <w:rsid w:val="00691BCA"/>
    <w:rsid w:val="0069465A"/>
    <w:rsid w:val="006951FC"/>
    <w:rsid w:val="00695CD0"/>
    <w:rsid w:val="006967AC"/>
    <w:rsid w:val="006A2E68"/>
    <w:rsid w:val="006A71A8"/>
    <w:rsid w:val="006A7253"/>
    <w:rsid w:val="006B022F"/>
    <w:rsid w:val="006B2146"/>
    <w:rsid w:val="006B4A65"/>
    <w:rsid w:val="006C03BD"/>
    <w:rsid w:val="006C4ACF"/>
    <w:rsid w:val="006C7C56"/>
    <w:rsid w:val="006D0912"/>
    <w:rsid w:val="006D1903"/>
    <w:rsid w:val="006D4480"/>
    <w:rsid w:val="006D72AF"/>
    <w:rsid w:val="006E14C5"/>
    <w:rsid w:val="006E295B"/>
    <w:rsid w:val="006E6064"/>
    <w:rsid w:val="006E632B"/>
    <w:rsid w:val="006F06FF"/>
    <w:rsid w:val="006F07ED"/>
    <w:rsid w:val="006F44C7"/>
    <w:rsid w:val="00700E64"/>
    <w:rsid w:val="00702DA7"/>
    <w:rsid w:val="0070616D"/>
    <w:rsid w:val="00706DE6"/>
    <w:rsid w:val="0071057A"/>
    <w:rsid w:val="007120C9"/>
    <w:rsid w:val="0071289D"/>
    <w:rsid w:val="00716258"/>
    <w:rsid w:val="00720957"/>
    <w:rsid w:val="00724F66"/>
    <w:rsid w:val="00734BC4"/>
    <w:rsid w:val="00734D78"/>
    <w:rsid w:val="00740174"/>
    <w:rsid w:val="00740515"/>
    <w:rsid w:val="00744C30"/>
    <w:rsid w:val="00746ADC"/>
    <w:rsid w:val="007479F7"/>
    <w:rsid w:val="00751630"/>
    <w:rsid w:val="0075252F"/>
    <w:rsid w:val="00753B1B"/>
    <w:rsid w:val="007564D9"/>
    <w:rsid w:val="00756D48"/>
    <w:rsid w:val="00757A3F"/>
    <w:rsid w:val="00762F09"/>
    <w:rsid w:val="00763880"/>
    <w:rsid w:val="00770246"/>
    <w:rsid w:val="00771D59"/>
    <w:rsid w:val="00771F76"/>
    <w:rsid w:val="00776FE8"/>
    <w:rsid w:val="00783604"/>
    <w:rsid w:val="00786AF1"/>
    <w:rsid w:val="00786EB3"/>
    <w:rsid w:val="007900DA"/>
    <w:rsid w:val="0079435D"/>
    <w:rsid w:val="007962A0"/>
    <w:rsid w:val="007A026B"/>
    <w:rsid w:val="007A1C92"/>
    <w:rsid w:val="007A20F6"/>
    <w:rsid w:val="007A22AC"/>
    <w:rsid w:val="007B05C6"/>
    <w:rsid w:val="007B0C8C"/>
    <w:rsid w:val="007B195E"/>
    <w:rsid w:val="007B1A65"/>
    <w:rsid w:val="007B4AD3"/>
    <w:rsid w:val="007B78B9"/>
    <w:rsid w:val="007B7DB3"/>
    <w:rsid w:val="007C65FD"/>
    <w:rsid w:val="007C73EF"/>
    <w:rsid w:val="007D1DFE"/>
    <w:rsid w:val="007D5160"/>
    <w:rsid w:val="007E07F4"/>
    <w:rsid w:val="007E3279"/>
    <w:rsid w:val="007E4FED"/>
    <w:rsid w:val="007F6217"/>
    <w:rsid w:val="007F6308"/>
    <w:rsid w:val="007F7064"/>
    <w:rsid w:val="007F7B53"/>
    <w:rsid w:val="008011ED"/>
    <w:rsid w:val="008027FC"/>
    <w:rsid w:val="00803F46"/>
    <w:rsid w:val="0080667B"/>
    <w:rsid w:val="00806C52"/>
    <w:rsid w:val="00810A98"/>
    <w:rsid w:val="00812265"/>
    <w:rsid w:val="00813692"/>
    <w:rsid w:val="00814B3D"/>
    <w:rsid w:val="00815F51"/>
    <w:rsid w:val="00825DFD"/>
    <w:rsid w:val="00827F7B"/>
    <w:rsid w:val="008336E1"/>
    <w:rsid w:val="00840C5F"/>
    <w:rsid w:val="008422F4"/>
    <w:rsid w:val="008445F9"/>
    <w:rsid w:val="008446B3"/>
    <w:rsid w:val="00844F2A"/>
    <w:rsid w:val="008513A2"/>
    <w:rsid w:val="008529A0"/>
    <w:rsid w:val="00854ADD"/>
    <w:rsid w:val="00854FA9"/>
    <w:rsid w:val="00855235"/>
    <w:rsid w:val="008560E7"/>
    <w:rsid w:val="008576D3"/>
    <w:rsid w:val="00860848"/>
    <w:rsid w:val="00860918"/>
    <w:rsid w:val="00867081"/>
    <w:rsid w:val="00870520"/>
    <w:rsid w:val="00871C94"/>
    <w:rsid w:val="008740F8"/>
    <w:rsid w:val="00876300"/>
    <w:rsid w:val="0088175D"/>
    <w:rsid w:val="008854F5"/>
    <w:rsid w:val="008861E8"/>
    <w:rsid w:val="008910FB"/>
    <w:rsid w:val="00893A90"/>
    <w:rsid w:val="00893EB3"/>
    <w:rsid w:val="008A2995"/>
    <w:rsid w:val="008A450B"/>
    <w:rsid w:val="008A4F69"/>
    <w:rsid w:val="008A6889"/>
    <w:rsid w:val="008B2F52"/>
    <w:rsid w:val="008B404D"/>
    <w:rsid w:val="008B5581"/>
    <w:rsid w:val="008D42B3"/>
    <w:rsid w:val="008D45A3"/>
    <w:rsid w:val="008D5189"/>
    <w:rsid w:val="008D5731"/>
    <w:rsid w:val="008E3C44"/>
    <w:rsid w:val="008E4E11"/>
    <w:rsid w:val="008E7FFE"/>
    <w:rsid w:val="008F012A"/>
    <w:rsid w:val="008F54C4"/>
    <w:rsid w:val="00901021"/>
    <w:rsid w:val="00903CF0"/>
    <w:rsid w:val="00904E6B"/>
    <w:rsid w:val="00910A92"/>
    <w:rsid w:val="00911D0B"/>
    <w:rsid w:val="00913A35"/>
    <w:rsid w:val="0091440E"/>
    <w:rsid w:val="0091554F"/>
    <w:rsid w:val="00916164"/>
    <w:rsid w:val="0092467F"/>
    <w:rsid w:val="009428C2"/>
    <w:rsid w:val="00944B27"/>
    <w:rsid w:val="00945301"/>
    <w:rsid w:val="00946A83"/>
    <w:rsid w:val="009533BE"/>
    <w:rsid w:val="009536D9"/>
    <w:rsid w:val="0095411C"/>
    <w:rsid w:val="00957DCB"/>
    <w:rsid w:val="00971C16"/>
    <w:rsid w:val="00972C57"/>
    <w:rsid w:val="009738A4"/>
    <w:rsid w:val="00974871"/>
    <w:rsid w:val="00974972"/>
    <w:rsid w:val="0097720D"/>
    <w:rsid w:val="0098014D"/>
    <w:rsid w:val="00985412"/>
    <w:rsid w:val="00995285"/>
    <w:rsid w:val="00995E43"/>
    <w:rsid w:val="00996B50"/>
    <w:rsid w:val="009A09DF"/>
    <w:rsid w:val="009A20BF"/>
    <w:rsid w:val="009B5042"/>
    <w:rsid w:val="009B73A5"/>
    <w:rsid w:val="009C087E"/>
    <w:rsid w:val="009C3EB6"/>
    <w:rsid w:val="009C4A52"/>
    <w:rsid w:val="009C5F0F"/>
    <w:rsid w:val="009D49DF"/>
    <w:rsid w:val="009D58FC"/>
    <w:rsid w:val="009E5998"/>
    <w:rsid w:val="009E6233"/>
    <w:rsid w:val="009E68F4"/>
    <w:rsid w:val="009F052D"/>
    <w:rsid w:val="009F46E3"/>
    <w:rsid w:val="009F4D51"/>
    <w:rsid w:val="009F6EBC"/>
    <w:rsid w:val="009F7520"/>
    <w:rsid w:val="00A044D6"/>
    <w:rsid w:val="00A13E1D"/>
    <w:rsid w:val="00A23533"/>
    <w:rsid w:val="00A32540"/>
    <w:rsid w:val="00A33C2C"/>
    <w:rsid w:val="00A448B6"/>
    <w:rsid w:val="00A44C58"/>
    <w:rsid w:val="00A457C4"/>
    <w:rsid w:val="00A47DDD"/>
    <w:rsid w:val="00A5036D"/>
    <w:rsid w:val="00A544A5"/>
    <w:rsid w:val="00A56B37"/>
    <w:rsid w:val="00A6453D"/>
    <w:rsid w:val="00A67C9E"/>
    <w:rsid w:val="00A7208D"/>
    <w:rsid w:val="00A7231F"/>
    <w:rsid w:val="00A754C4"/>
    <w:rsid w:val="00A75A4C"/>
    <w:rsid w:val="00A915BF"/>
    <w:rsid w:val="00AA242F"/>
    <w:rsid w:val="00AA5FFD"/>
    <w:rsid w:val="00AA6A3F"/>
    <w:rsid w:val="00AB0A27"/>
    <w:rsid w:val="00AB3A81"/>
    <w:rsid w:val="00AB7864"/>
    <w:rsid w:val="00AB7A16"/>
    <w:rsid w:val="00AC25F8"/>
    <w:rsid w:val="00AC2766"/>
    <w:rsid w:val="00AD36C6"/>
    <w:rsid w:val="00AD52B9"/>
    <w:rsid w:val="00AD6A20"/>
    <w:rsid w:val="00AE04D1"/>
    <w:rsid w:val="00AE1961"/>
    <w:rsid w:val="00AE25AF"/>
    <w:rsid w:val="00AE5633"/>
    <w:rsid w:val="00B01434"/>
    <w:rsid w:val="00B030F1"/>
    <w:rsid w:val="00B036C3"/>
    <w:rsid w:val="00B12D8B"/>
    <w:rsid w:val="00B1508A"/>
    <w:rsid w:val="00B23CBD"/>
    <w:rsid w:val="00B27E6A"/>
    <w:rsid w:val="00B329F4"/>
    <w:rsid w:val="00B351D9"/>
    <w:rsid w:val="00B35A75"/>
    <w:rsid w:val="00B41E7C"/>
    <w:rsid w:val="00B44074"/>
    <w:rsid w:val="00B4419C"/>
    <w:rsid w:val="00B52E8C"/>
    <w:rsid w:val="00B60A17"/>
    <w:rsid w:val="00B677BF"/>
    <w:rsid w:val="00B71818"/>
    <w:rsid w:val="00B71E7A"/>
    <w:rsid w:val="00B73D1D"/>
    <w:rsid w:val="00B83E2C"/>
    <w:rsid w:val="00B9547F"/>
    <w:rsid w:val="00B97903"/>
    <w:rsid w:val="00BA4F63"/>
    <w:rsid w:val="00BA60BE"/>
    <w:rsid w:val="00BA6266"/>
    <w:rsid w:val="00BA679C"/>
    <w:rsid w:val="00BA74B3"/>
    <w:rsid w:val="00BB3663"/>
    <w:rsid w:val="00BC1D1F"/>
    <w:rsid w:val="00BC21DA"/>
    <w:rsid w:val="00BC35AA"/>
    <w:rsid w:val="00BD3F5A"/>
    <w:rsid w:val="00BD57ED"/>
    <w:rsid w:val="00BE0E8E"/>
    <w:rsid w:val="00BE1566"/>
    <w:rsid w:val="00BE451C"/>
    <w:rsid w:val="00BE4ABB"/>
    <w:rsid w:val="00BE7CE2"/>
    <w:rsid w:val="00BF2744"/>
    <w:rsid w:val="00BF629A"/>
    <w:rsid w:val="00BF7421"/>
    <w:rsid w:val="00C054DA"/>
    <w:rsid w:val="00C060B7"/>
    <w:rsid w:val="00C06E6B"/>
    <w:rsid w:val="00C073FC"/>
    <w:rsid w:val="00C10D62"/>
    <w:rsid w:val="00C2077B"/>
    <w:rsid w:val="00C20C5B"/>
    <w:rsid w:val="00C21B55"/>
    <w:rsid w:val="00C2417A"/>
    <w:rsid w:val="00C2448A"/>
    <w:rsid w:val="00C24FAD"/>
    <w:rsid w:val="00C30742"/>
    <w:rsid w:val="00C3402B"/>
    <w:rsid w:val="00C43800"/>
    <w:rsid w:val="00C47313"/>
    <w:rsid w:val="00C50F70"/>
    <w:rsid w:val="00C53C43"/>
    <w:rsid w:val="00C54AA7"/>
    <w:rsid w:val="00C61640"/>
    <w:rsid w:val="00C62B85"/>
    <w:rsid w:val="00C63178"/>
    <w:rsid w:val="00C63D87"/>
    <w:rsid w:val="00C67CED"/>
    <w:rsid w:val="00C73C95"/>
    <w:rsid w:val="00C769AA"/>
    <w:rsid w:val="00C7773F"/>
    <w:rsid w:val="00C86AA6"/>
    <w:rsid w:val="00C930EC"/>
    <w:rsid w:val="00CA323E"/>
    <w:rsid w:val="00CA6517"/>
    <w:rsid w:val="00CB0EBC"/>
    <w:rsid w:val="00CB2507"/>
    <w:rsid w:val="00CB4053"/>
    <w:rsid w:val="00CB6898"/>
    <w:rsid w:val="00CB7F48"/>
    <w:rsid w:val="00CD33B2"/>
    <w:rsid w:val="00CD4D9E"/>
    <w:rsid w:val="00CD4EFF"/>
    <w:rsid w:val="00CE4CA5"/>
    <w:rsid w:val="00CE7482"/>
    <w:rsid w:val="00D12F79"/>
    <w:rsid w:val="00D13CAF"/>
    <w:rsid w:val="00D1560A"/>
    <w:rsid w:val="00D21056"/>
    <w:rsid w:val="00D21C95"/>
    <w:rsid w:val="00D32E7B"/>
    <w:rsid w:val="00D32F0E"/>
    <w:rsid w:val="00D37608"/>
    <w:rsid w:val="00D40C89"/>
    <w:rsid w:val="00D4334C"/>
    <w:rsid w:val="00D45AD6"/>
    <w:rsid w:val="00D50462"/>
    <w:rsid w:val="00D50A38"/>
    <w:rsid w:val="00D527C0"/>
    <w:rsid w:val="00D53EF1"/>
    <w:rsid w:val="00D60678"/>
    <w:rsid w:val="00D74DA6"/>
    <w:rsid w:val="00D86995"/>
    <w:rsid w:val="00D86D8B"/>
    <w:rsid w:val="00D9115A"/>
    <w:rsid w:val="00D91D4C"/>
    <w:rsid w:val="00D92FA8"/>
    <w:rsid w:val="00D943FA"/>
    <w:rsid w:val="00D949E6"/>
    <w:rsid w:val="00DA4C8D"/>
    <w:rsid w:val="00DA56F4"/>
    <w:rsid w:val="00DA5C86"/>
    <w:rsid w:val="00DA76CB"/>
    <w:rsid w:val="00DB161F"/>
    <w:rsid w:val="00DB37DD"/>
    <w:rsid w:val="00DB3E38"/>
    <w:rsid w:val="00DB56E9"/>
    <w:rsid w:val="00DC0099"/>
    <w:rsid w:val="00DC140E"/>
    <w:rsid w:val="00DC7BD0"/>
    <w:rsid w:val="00DD4C0B"/>
    <w:rsid w:val="00DE3976"/>
    <w:rsid w:val="00DE533B"/>
    <w:rsid w:val="00DE637D"/>
    <w:rsid w:val="00DE7CEF"/>
    <w:rsid w:val="00DF03DD"/>
    <w:rsid w:val="00DF1EC6"/>
    <w:rsid w:val="00DF6FD6"/>
    <w:rsid w:val="00DF7576"/>
    <w:rsid w:val="00E032F4"/>
    <w:rsid w:val="00E04598"/>
    <w:rsid w:val="00E110AA"/>
    <w:rsid w:val="00E1360E"/>
    <w:rsid w:val="00E150F3"/>
    <w:rsid w:val="00E15DD5"/>
    <w:rsid w:val="00E20435"/>
    <w:rsid w:val="00E21D4A"/>
    <w:rsid w:val="00E25736"/>
    <w:rsid w:val="00E25C06"/>
    <w:rsid w:val="00E265F9"/>
    <w:rsid w:val="00E30390"/>
    <w:rsid w:val="00E30D76"/>
    <w:rsid w:val="00E36208"/>
    <w:rsid w:val="00E36719"/>
    <w:rsid w:val="00E40139"/>
    <w:rsid w:val="00E47951"/>
    <w:rsid w:val="00E504EE"/>
    <w:rsid w:val="00E509FD"/>
    <w:rsid w:val="00E53D7E"/>
    <w:rsid w:val="00E55246"/>
    <w:rsid w:val="00E56E36"/>
    <w:rsid w:val="00E56F99"/>
    <w:rsid w:val="00E62E9A"/>
    <w:rsid w:val="00E640B7"/>
    <w:rsid w:val="00E6480C"/>
    <w:rsid w:val="00E6776C"/>
    <w:rsid w:val="00E70C68"/>
    <w:rsid w:val="00E74877"/>
    <w:rsid w:val="00E81908"/>
    <w:rsid w:val="00E82ACC"/>
    <w:rsid w:val="00E834E3"/>
    <w:rsid w:val="00E87859"/>
    <w:rsid w:val="00E9143F"/>
    <w:rsid w:val="00EA0DC9"/>
    <w:rsid w:val="00EA4771"/>
    <w:rsid w:val="00EA5767"/>
    <w:rsid w:val="00EA60F2"/>
    <w:rsid w:val="00EC1648"/>
    <w:rsid w:val="00ED3887"/>
    <w:rsid w:val="00ED7213"/>
    <w:rsid w:val="00EE12A9"/>
    <w:rsid w:val="00EE3CB9"/>
    <w:rsid w:val="00EE4741"/>
    <w:rsid w:val="00EE5525"/>
    <w:rsid w:val="00EE6F0D"/>
    <w:rsid w:val="00EF20D3"/>
    <w:rsid w:val="00EF5A11"/>
    <w:rsid w:val="00EF5B9D"/>
    <w:rsid w:val="00EF6561"/>
    <w:rsid w:val="00F02E12"/>
    <w:rsid w:val="00F03C0B"/>
    <w:rsid w:val="00F04DF3"/>
    <w:rsid w:val="00F05256"/>
    <w:rsid w:val="00F10E85"/>
    <w:rsid w:val="00F12F8A"/>
    <w:rsid w:val="00F1321C"/>
    <w:rsid w:val="00F13279"/>
    <w:rsid w:val="00F22ADE"/>
    <w:rsid w:val="00F241EC"/>
    <w:rsid w:val="00F3728B"/>
    <w:rsid w:val="00F379CA"/>
    <w:rsid w:val="00F40087"/>
    <w:rsid w:val="00F62FC3"/>
    <w:rsid w:val="00F66218"/>
    <w:rsid w:val="00F66842"/>
    <w:rsid w:val="00F67D47"/>
    <w:rsid w:val="00F71832"/>
    <w:rsid w:val="00F726CB"/>
    <w:rsid w:val="00F77437"/>
    <w:rsid w:val="00F77E3B"/>
    <w:rsid w:val="00F863C2"/>
    <w:rsid w:val="00F9278D"/>
    <w:rsid w:val="00F92FE4"/>
    <w:rsid w:val="00F94520"/>
    <w:rsid w:val="00FA03DF"/>
    <w:rsid w:val="00FA5B2D"/>
    <w:rsid w:val="00FA676C"/>
    <w:rsid w:val="00FB1AF2"/>
    <w:rsid w:val="00FB7CB4"/>
    <w:rsid w:val="00FC0080"/>
    <w:rsid w:val="00FC284A"/>
    <w:rsid w:val="00FC52D7"/>
    <w:rsid w:val="00FC5428"/>
    <w:rsid w:val="00FC619A"/>
    <w:rsid w:val="00FD15CF"/>
    <w:rsid w:val="00FE362C"/>
    <w:rsid w:val="00FE3B60"/>
    <w:rsid w:val="00FE580F"/>
    <w:rsid w:val="00FF3202"/>
    <w:rsid w:val="00FF3872"/>
    <w:rsid w:val="00FF68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F6"/>
    <w:pPr>
      <w:spacing w:after="0" w:line="240" w:lineRule="auto"/>
    </w:pPr>
    <w:rPr>
      <w:rFonts w:ascii="Times New Roman" w:eastAsia="Times New Roman" w:hAnsi="Times New Roman" w:cs="Times New Roman"/>
      <w:sz w:val="24"/>
      <w:szCs w:val="24"/>
      <w:lang w:eastAsia="fr-FR" w:bidi="ar-DZ"/>
    </w:rPr>
  </w:style>
  <w:style w:type="paragraph" w:styleId="Titre1">
    <w:name w:val="heading 1"/>
    <w:basedOn w:val="Normal"/>
    <w:next w:val="Normal"/>
    <w:link w:val="Titre1Car"/>
    <w:qFormat/>
    <w:rsid w:val="000A06CF"/>
    <w:pPr>
      <w:keepNext/>
      <w:outlineLvl w:val="0"/>
    </w:pPr>
    <w:rPr>
      <w:b/>
      <w:bCs/>
      <w:lang w:eastAsia="ar-SA" w:bidi="ar-SA"/>
    </w:rPr>
  </w:style>
  <w:style w:type="paragraph" w:styleId="Titre2">
    <w:name w:val="heading 2"/>
    <w:basedOn w:val="Normal"/>
    <w:next w:val="Normal"/>
    <w:link w:val="Titre2Car"/>
    <w:qFormat/>
    <w:rsid w:val="000A06CF"/>
    <w:pPr>
      <w:keepNext/>
      <w:jc w:val="center"/>
      <w:outlineLvl w:val="1"/>
    </w:pPr>
    <w:rPr>
      <w:b/>
      <w:bCs/>
      <w:lang w:eastAsia="ar-SA" w:bidi="ar-SA"/>
    </w:rPr>
  </w:style>
  <w:style w:type="paragraph" w:styleId="Titre5">
    <w:name w:val="heading 5"/>
    <w:basedOn w:val="Normal"/>
    <w:next w:val="Normal"/>
    <w:link w:val="Titre5Car"/>
    <w:qFormat/>
    <w:rsid w:val="000A06CF"/>
    <w:pPr>
      <w:keepNext/>
      <w:outlineLvl w:val="4"/>
    </w:pPr>
    <w:rPr>
      <w:b/>
      <w:bCs/>
      <w:sz w:val="28"/>
      <w:szCs w:val="28"/>
      <w:lang w:eastAsia="ar-S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A57B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C265E"/>
    <w:pPr>
      <w:ind w:left="720"/>
      <w:contextualSpacing/>
    </w:pPr>
  </w:style>
  <w:style w:type="character" w:styleId="Textedelespacerserv">
    <w:name w:val="Placeholder Text"/>
    <w:basedOn w:val="Policepardfaut"/>
    <w:uiPriority w:val="99"/>
    <w:semiHidden/>
    <w:rsid w:val="00502183"/>
    <w:rPr>
      <w:color w:val="808080"/>
    </w:rPr>
  </w:style>
  <w:style w:type="paragraph" w:styleId="Textedebulles">
    <w:name w:val="Balloon Text"/>
    <w:basedOn w:val="Normal"/>
    <w:link w:val="TextedebullesCar"/>
    <w:uiPriority w:val="99"/>
    <w:semiHidden/>
    <w:unhideWhenUsed/>
    <w:rsid w:val="00502183"/>
    <w:rPr>
      <w:rFonts w:ascii="Tahoma" w:hAnsi="Tahoma" w:cs="Tahoma"/>
      <w:sz w:val="16"/>
      <w:szCs w:val="16"/>
    </w:rPr>
  </w:style>
  <w:style w:type="character" w:customStyle="1" w:styleId="TextedebullesCar">
    <w:name w:val="Texte de bulles Car"/>
    <w:basedOn w:val="Policepardfaut"/>
    <w:link w:val="Textedebulles"/>
    <w:uiPriority w:val="99"/>
    <w:semiHidden/>
    <w:rsid w:val="00502183"/>
    <w:rPr>
      <w:rFonts w:ascii="Tahoma" w:eastAsia="Times New Roman" w:hAnsi="Tahoma" w:cs="Tahoma"/>
      <w:sz w:val="16"/>
      <w:szCs w:val="16"/>
      <w:lang w:eastAsia="fr-FR" w:bidi="ar-DZ"/>
    </w:rPr>
  </w:style>
  <w:style w:type="character" w:customStyle="1" w:styleId="Titre1Car">
    <w:name w:val="Titre 1 Car"/>
    <w:basedOn w:val="Policepardfaut"/>
    <w:link w:val="Titre1"/>
    <w:rsid w:val="000A06CF"/>
    <w:rPr>
      <w:rFonts w:ascii="Times New Roman" w:eastAsia="Times New Roman" w:hAnsi="Times New Roman" w:cs="Times New Roman"/>
      <w:b/>
      <w:bCs/>
      <w:sz w:val="24"/>
      <w:szCs w:val="24"/>
      <w:lang w:eastAsia="ar-SA"/>
    </w:rPr>
  </w:style>
  <w:style w:type="character" w:customStyle="1" w:styleId="Titre2Car">
    <w:name w:val="Titre 2 Car"/>
    <w:basedOn w:val="Policepardfaut"/>
    <w:link w:val="Titre2"/>
    <w:rsid w:val="000A06CF"/>
    <w:rPr>
      <w:rFonts w:ascii="Times New Roman" w:eastAsia="Times New Roman" w:hAnsi="Times New Roman" w:cs="Times New Roman"/>
      <w:b/>
      <w:bCs/>
      <w:sz w:val="24"/>
      <w:szCs w:val="24"/>
      <w:lang w:eastAsia="ar-SA"/>
    </w:rPr>
  </w:style>
  <w:style w:type="character" w:customStyle="1" w:styleId="Titre5Car">
    <w:name w:val="Titre 5 Car"/>
    <w:basedOn w:val="Policepardfaut"/>
    <w:link w:val="Titre5"/>
    <w:rsid w:val="000A06CF"/>
    <w:rPr>
      <w:rFonts w:ascii="Times New Roman" w:eastAsia="Times New Roman"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FAMILYNET</dc:creator>
  <cp:keywords/>
  <dc:description/>
  <cp:lastModifiedBy>Client</cp:lastModifiedBy>
  <cp:revision>18</cp:revision>
  <cp:lastPrinted>2011-04-23T21:32:00Z</cp:lastPrinted>
  <dcterms:created xsi:type="dcterms:W3CDTF">2011-04-20T20:48:00Z</dcterms:created>
  <dcterms:modified xsi:type="dcterms:W3CDTF">2020-02-23T21:53:00Z</dcterms:modified>
</cp:coreProperties>
</file>