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D3" w:rsidRDefault="003E52D3" w:rsidP="003E52D3">
      <w:pPr>
        <w:autoSpaceDE w:val="0"/>
        <w:autoSpaceDN w:val="0"/>
        <w:bidi w:val="0"/>
        <w:adjustRightInd w:val="0"/>
        <w:spacing w:after="0" w:line="240" w:lineRule="auto"/>
        <w:rPr>
          <w:rFonts w:ascii="Times New Roman" w:hAnsi="Times New Roman" w:cs="Times New Roman"/>
          <w:lang w:val="fr-FR"/>
        </w:rPr>
      </w:pPr>
      <w:r>
        <w:rPr>
          <w:rFonts w:ascii="Times New Roman" w:eastAsia="Times New Roman" w:hAnsi="Times New Roman" w:cs="Times New Roman"/>
          <w:b/>
          <w:bCs/>
          <w:sz w:val="28"/>
          <w:szCs w:val="28"/>
          <w:highlight w:val="cyan"/>
          <w:lang w:val="fr-FR"/>
        </w:rPr>
        <w:t xml:space="preserve">Norme européenne EN 1090-2 intitulé : </w:t>
      </w:r>
      <w:r>
        <w:rPr>
          <w:rFonts w:ascii="Times New Roman" w:hAnsi="Times New Roman" w:cs="Times New Roman"/>
          <w:sz w:val="28"/>
          <w:szCs w:val="28"/>
          <w:lang w:val="fr-FR"/>
        </w:rPr>
        <w:t xml:space="preserve">Exécutions des structures en acier et des structures en aluminium  - Partie 2 : Exigences techniques pour les structures en acier </w:t>
      </w:r>
      <w:r w:rsidRPr="003E52D3">
        <w:rPr>
          <w:rFonts w:ascii="Times New Roman" w:hAnsi="Times New Roman" w:cs="Times New Roman"/>
          <w:lang w:val="fr-FR"/>
        </w:rPr>
        <w:t>(</w:t>
      </w:r>
      <w:r w:rsidRPr="003E52D3">
        <w:rPr>
          <w:rFonts w:ascii="Times New Roman" w:hAnsi="Times New Roman" w:cs="Times New Roman"/>
          <w:i/>
          <w:iCs/>
          <w:lang w:val="fr-FR"/>
        </w:rPr>
        <w:t>Execution of steel stru</w:t>
      </w:r>
      <w:r>
        <w:rPr>
          <w:rFonts w:ascii="Times New Roman" w:hAnsi="Times New Roman" w:cs="Times New Roman"/>
          <w:i/>
          <w:iCs/>
          <w:lang w:val="fr-FR"/>
        </w:rPr>
        <w:t xml:space="preserve">ctures and aluminium structures - </w:t>
      </w:r>
      <w:r w:rsidRPr="003E52D3">
        <w:rPr>
          <w:rFonts w:ascii="Times New Roman" w:hAnsi="Times New Roman" w:cs="Times New Roman"/>
          <w:i/>
          <w:iCs/>
          <w:lang w:val="fr-FR"/>
        </w:rPr>
        <w:t>Part 2: Technical requirements for steel</w:t>
      </w:r>
      <w:r>
        <w:rPr>
          <w:rFonts w:ascii="Times New Roman" w:hAnsi="Times New Roman" w:cs="Times New Roman"/>
          <w:i/>
          <w:iCs/>
          <w:lang w:val="fr-FR"/>
        </w:rPr>
        <w:t xml:space="preserve"> </w:t>
      </w:r>
      <w:r w:rsidRPr="003E52D3">
        <w:rPr>
          <w:rFonts w:ascii="Times New Roman" w:hAnsi="Times New Roman" w:cs="Times New Roman"/>
          <w:i/>
          <w:iCs/>
          <w:lang w:val="fr-FR"/>
        </w:rPr>
        <w:t>Structures</w:t>
      </w:r>
      <w:r w:rsidRPr="003E52D3">
        <w:rPr>
          <w:rFonts w:ascii="Times New Roman" w:hAnsi="Times New Roman" w:cs="Times New Roman"/>
          <w:lang w:val="fr-FR"/>
        </w:rPr>
        <w:t>)</w:t>
      </w:r>
      <w:r>
        <w:rPr>
          <w:rFonts w:ascii="Times New Roman" w:hAnsi="Times New Roman" w:cs="Times New Roman"/>
          <w:lang w:val="fr-FR"/>
        </w:rPr>
        <w:t xml:space="preserve"> de juillet 2002</w:t>
      </w:r>
      <w:r w:rsidR="002C5DB7">
        <w:rPr>
          <w:rFonts w:ascii="Times New Roman" w:hAnsi="Times New Roman" w:cs="Times New Roman"/>
          <w:lang w:val="fr-FR"/>
        </w:rPr>
        <w:t>, éditée par le comité européen de normalisation CEN</w:t>
      </w:r>
    </w:p>
    <w:p w:rsidR="003E52D3" w:rsidRPr="003E52D3" w:rsidRDefault="003E52D3" w:rsidP="003E52D3">
      <w:pPr>
        <w:autoSpaceDE w:val="0"/>
        <w:autoSpaceDN w:val="0"/>
        <w:bidi w:val="0"/>
        <w:adjustRightInd w:val="0"/>
        <w:spacing w:after="0" w:line="240" w:lineRule="auto"/>
        <w:rPr>
          <w:rFonts w:ascii="Times New Roman" w:eastAsia="Times New Roman" w:hAnsi="Times New Roman" w:cs="Times New Roman"/>
          <w:b/>
          <w:bCs/>
          <w:highlight w:val="cyan"/>
          <w:lang w:val="fr-FR"/>
        </w:rPr>
      </w:pPr>
    </w:p>
    <w:p w:rsidR="0011126E" w:rsidRPr="00C119D6" w:rsidRDefault="003E52D3" w:rsidP="003E52D3">
      <w:pPr>
        <w:bidi w:val="0"/>
        <w:spacing w:after="0" w:line="240" w:lineRule="auto"/>
        <w:jc w:val="center"/>
        <w:rPr>
          <w:rFonts w:ascii="Times New Roman" w:eastAsia="Times New Roman" w:hAnsi="Times New Roman" w:cs="Times New Roman"/>
          <w:b/>
          <w:bCs/>
          <w:sz w:val="28"/>
          <w:szCs w:val="28"/>
          <w:lang w:val="fr-FR"/>
        </w:rPr>
      </w:pPr>
      <w:r>
        <w:rPr>
          <w:rFonts w:ascii="Times New Roman" w:eastAsia="Times New Roman" w:hAnsi="Times New Roman" w:cs="Times New Roman"/>
          <w:b/>
          <w:bCs/>
          <w:sz w:val="28"/>
          <w:szCs w:val="28"/>
          <w:highlight w:val="cyan"/>
          <w:lang w:val="fr-FR"/>
        </w:rPr>
        <w:t xml:space="preserve">Chapitre </w:t>
      </w:r>
      <w:r w:rsidR="0011126E" w:rsidRPr="00C119D6">
        <w:rPr>
          <w:rFonts w:ascii="Times New Roman" w:eastAsia="Times New Roman" w:hAnsi="Times New Roman" w:cs="Times New Roman"/>
          <w:b/>
          <w:bCs/>
          <w:sz w:val="28"/>
          <w:szCs w:val="28"/>
          <w:highlight w:val="cyan"/>
          <w:lang w:val="fr-FR"/>
        </w:rPr>
        <w:t xml:space="preserve">7 </w:t>
      </w:r>
      <w:r>
        <w:rPr>
          <w:rFonts w:ascii="Times New Roman" w:eastAsia="Times New Roman" w:hAnsi="Times New Roman" w:cs="Times New Roman"/>
          <w:b/>
          <w:bCs/>
          <w:sz w:val="28"/>
          <w:szCs w:val="28"/>
          <w:highlight w:val="cyan"/>
          <w:lang w:val="fr-FR"/>
        </w:rPr>
        <w:t xml:space="preserve">- </w:t>
      </w:r>
      <w:r w:rsidR="0011126E" w:rsidRPr="00C119D6">
        <w:rPr>
          <w:rFonts w:ascii="Times New Roman" w:eastAsia="Times New Roman" w:hAnsi="Times New Roman" w:cs="Times New Roman"/>
          <w:b/>
          <w:bCs/>
          <w:sz w:val="28"/>
          <w:szCs w:val="28"/>
          <w:highlight w:val="cyan"/>
          <w:lang w:val="fr-FR"/>
        </w:rPr>
        <w:t>Soudage</w:t>
      </w:r>
    </w:p>
    <w:p w:rsidR="0011126E" w:rsidRPr="00144F48" w:rsidRDefault="0011126E" w:rsidP="0011126E">
      <w:pPr>
        <w:bidi w:val="0"/>
        <w:spacing w:after="0" w:line="240" w:lineRule="auto"/>
        <w:rPr>
          <w:rFonts w:ascii="Times New Roman" w:eastAsia="Times New Roman" w:hAnsi="Times New Roman" w:cs="Times New Roman"/>
          <w:b/>
          <w:bCs/>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E2537">
        <w:rPr>
          <w:rFonts w:ascii="Times New Roman" w:eastAsia="Times New Roman" w:hAnsi="Times New Roman" w:cs="Times New Roman"/>
          <w:b/>
          <w:bCs/>
          <w:highlight w:val="yellow"/>
          <w:lang w:val="fr-FR"/>
        </w:rPr>
        <w:t>7.1 Généralités</w:t>
      </w:r>
    </w:p>
    <w:p w:rsidR="0011126E" w:rsidRPr="00144F48" w:rsidRDefault="0011126E" w:rsidP="0011126E">
      <w:pPr>
        <w:bidi w:val="0"/>
        <w:spacing w:after="0" w:line="240" w:lineRule="auto"/>
        <w:rPr>
          <w:rFonts w:ascii="Times New Roman" w:eastAsia="Times New Roman" w:hAnsi="Times New Roman" w:cs="Times New Roman"/>
          <w:lang w:val="fr-FR"/>
        </w:rPr>
      </w:pPr>
    </w:p>
    <w:p w:rsidR="0011126E" w:rsidRPr="00144F48"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 xml:space="preserve">Le soudage doit être réalisé conformément aux prescriptions de la partie applicable de </w:t>
      </w:r>
      <w:r w:rsidR="00206126">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l'EN ISO 3834 ou</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de</w:t>
      </w:r>
      <w:r w:rsidR="00B62B25">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l'EN</w:t>
      </w:r>
      <w:r w:rsidR="00206126">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ISO</w:t>
      </w:r>
      <w:r w:rsidR="00206126">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14554, selon le cas.</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i/>
          <w:iCs/>
          <w:lang w:val="fr-FR"/>
        </w:rPr>
        <w:t>NOTE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Des lignes directrices pour la mise en œuvre de l'EN ISO 3834 concernant les exigences de qualité relatives au</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soudage par fusion des matériaux métalliques, sont données dans le CEN/ISO TR 3834-6. [29].</w:t>
      </w:r>
    </w:p>
    <w:p w:rsidR="0011126E" w:rsidRPr="00144F48"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Selon la classe d'exécution, les parties suivantes de l'EN ISO 3834 s'appliquent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pStyle w:val="Paragraphedeliste"/>
        <w:numPr>
          <w:ilvl w:val="0"/>
          <w:numId w:val="35"/>
        </w:numPr>
        <w:bidi w:val="0"/>
        <w:spacing w:after="0" w:line="240" w:lineRule="auto"/>
        <w:contextualSpacing/>
        <w:rPr>
          <w:rFonts w:ascii="Times New Roman" w:hAnsi="Times New Roman"/>
          <w:lang w:val="fr-FR"/>
        </w:rPr>
      </w:pPr>
      <w:r>
        <w:rPr>
          <w:rFonts w:ascii="Times New Roman" w:hAnsi="Times New Roman"/>
          <w:lang w:val="fr-FR"/>
        </w:rPr>
        <w:t xml:space="preserve"> </w:t>
      </w:r>
      <w:r w:rsidRPr="00144F48">
        <w:rPr>
          <w:rFonts w:ascii="Times New Roman" w:hAnsi="Times New Roman"/>
          <w:lang w:val="fr-FR"/>
        </w:rPr>
        <w:t>EXC1 : Partie 4 «Exigences de qualité élémentaire» ;</w:t>
      </w:r>
    </w:p>
    <w:p w:rsidR="0011126E" w:rsidRDefault="0011126E" w:rsidP="0011126E">
      <w:pPr>
        <w:pStyle w:val="Paragraphedeliste"/>
        <w:numPr>
          <w:ilvl w:val="0"/>
          <w:numId w:val="35"/>
        </w:numPr>
        <w:bidi w:val="0"/>
        <w:spacing w:after="0" w:line="240" w:lineRule="auto"/>
        <w:contextualSpacing/>
        <w:rPr>
          <w:rFonts w:ascii="Times New Roman" w:hAnsi="Times New Roman"/>
          <w:lang w:val="fr-FR"/>
        </w:rPr>
      </w:pPr>
      <w:r w:rsidRPr="00144F48">
        <w:rPr>
          <w:rFonts w:ascii="Times New Roman" w:hAnsi="Times New Roman"/>
          <w:lang w:val="fr-FR"/>
        </w:rPr>
        <w:t>EXC2 : Partie 3 «Exigences de qualité normale» ;</w:t>
      </w:r>
    </w:p>
    <w:p w:rsidR="0011126E" w:rsidRDefault="0011126E" w:rsidP="0011126E">
      <w:pPr>
        <w:pStyle w:val="Paragraphedeliste"/>
        <w:numPr>
          <w:ilvl w:val="0"/>
          <w:numId w:val="35"/>
        </w:numPr>
        <w:bidi w:val="0"/>
        <w:spacing w:after="0" w:line="240" w:lineRule="auto"/>
        <w:contextualSpacing/>
        <w:rPr>
          <w:rFonts w:ascii="Times New Roman" w:hAnsi="Times New Roman"/>
          <w:lang w:val="fr-FR"/>
        </w:rPr>
      </w:pPr>
      <w:r w:rsidRPr="00144F48">
        <w:rPr>
          <w:rFonts w:ascii="Times New Roman" w:hAnsi="Times New Roman"/>
          <w:lang w:val="fr-FR"/>
        </w:rPr>
        <w:t>EXC3 et EXC4 : Partie 2 «Exigences de qualité complète».</w:t>
      </w:r>
    </w:p>
    <w:p w:rsidR="0011126E" w:rsidRDefault="0011126E" w:rsidP="0011126E">
      <w:pPr>
        <w:bidi w:val="0"/>
        <w:spacing w:after="0" w:line="240" w:lineRule="auto"/>
        <w:rPr>
          <w:rFonts w:ascii="Times New Roman" w:eastAsia="Times New Roman" w:hAnsi="Times New Roman" w:cs="Times New Roman"/>
          <w:lang w:val="fr-FR"/>
        </w:rPr>
      </w:pPr>
    </w:p>
    <w:p w:rsidR="0011126E" w:rsidRPr="00144F48"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 xml:space="preserve"> Il convient que le soudage à l'arc des aciers ferritiques et des aciers inoxydables soit réalisé en suivant les exigences et les recommandations des EN 1011-1, EN 1011-2, EN 1011-3, telle que modifiées en 7.7.</w:t>
      </w:r>
    </w:p>
    <w:p w:rsidR="0011126E" w:rsidRPr="00144F48"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yellow"/>
          <w:lang w:val="fr-FR"/>
        </w:rPr>
        <w:t>7.2 Programme de soudage</w:t>
      </w:r>
    </w:p>
    <w:p w:rsidR="0011126E" w:rsidRPr="00144F48" w:rsidRDefault="0011126E" w:rsidP="0011126E">
      <w:pPr>
        <w:bidi w:val="0"/>
        <w:spacing w:after="0" w:line="240" w:lineRule="auto"/>
        <w:rPr>
          <w:rFonts w:ascii="Times New Roman" w:eastAsia="Times New Roman" w:hAnsi="Times New Roman" w:cs="Times New Roman"/>
          <w:b/>
          <w:bCs/>
          <w:lang w:val="fr-FR"/>
        </w:rPr>
      </w:pPr>
    </w:p>
    <w:p w:rsidR="0011126E" w:rsidRDefault="0011126E" w:rsidP="0011126E">
      <w:pPr>
        <w:bidi w:val="0"/>
        <w:spacing w:after="0" w:line="240" w:lineRule="auto"/>
        <w:rPr>
          <w:rFonts w:ascii="Times New Roman" w:eastAsia="Times New Roman" w:hAnsi="Times New Roman" w:cs="Times New Roman"/>
          <w:b/>
          <w:bCs/>
          <w:lang w:val="fr-FR"/>
        </w:rPr>
      </w:pPr>
      <w:r w:rsidRPr="00144F48">
        <w:rPr>
          <w:rFonts w:ascii="Times New Roman" w:eastAsia="Times New Roman" w:hAnsi="Times New Roman" w:cs="Times New Roman"/>
          <w:b/>
          <w:bCs/>
          <w:lang w:val="fr-FR"/>
        </w:rPr>
        <w:t>7.2.1</w:t>
      </w:r>
      <w:r>
        <w:rPr>
          <w:rFonts w:ascii="Times New Roman" w:eastAsia="Times New Roman" w:hAnsi="Times New Roman" w:cs="Times New Roman"/>
          <w:b/>
          <w:bCs/>
          <w:lang w:val="fr-FR"/>
        </w:rPr>
        <w:t xml:space="preserve"> </w:t>
      </w:r>
      <w:r w:rsidRPr="00144F48">
        <w:rPr>
          <w:rFonts w:ascii="Times New Roman" w:eastAsia="Times New Roman" w:hAnsi="Times New Roman" w:cs="Times New Roman"/>
          <w:b/>
          <w:bCs/>
          <w:lang w:val="fr-FR"/>
        </w:rPr>
        <w:t>Exigences relatives à un programme de soudage</w:t>
      </w:r>
    </w:p>
    <w:p w:rsidR="0011126E" w:rsidRPr="00144F48" w:rsidRDefault="0011126E" w:rsidP="0011126E">
      <w:pPr>
        <w:bidi w:val="0"/>
        <w:spacing w:after="0" w:line="240" w:lineRule="auto"/>
        <w:rPr>
          <w:rFonts w:ascii="Times New Roman" w:eastAsia="Times New Roman" w:hAnsi="Times New Roman" w:cs="Times New Roman"/>
          <w:b/>
          <w:bCs/>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 xml:space="preserve">Un </w:t>
      </w:r>
      <w:r w:rsidR="00110FEE">
        <w:rPr>
          <w:rFonts w:ascii="Times New Roman" w:eastAsia="Times New Roman" w:hAnsi="Times New Roman" w:cs="Times New Roman" w:hint="cs"/>
          <w:rtl/>
          <w:lang w:val="fr-FR"/>
        </w:rPr>
        <w:t xml:space="preserve"> </w:t>
      </w:r>
      <w:r w:rsidRPr="00144F48">
        <w:rPr>
          <w:rFonts w:ascii="Times New Roman" w:eastAsia="Times New Roman" w:hAnsi="Times New Roman" w:cs="Times New Roman"/>
          <w:lang w:val="fr-FR"/>
        </w:rPr>
        <w:t xml:space="preserve">programme de soudage doit être fourni comme partie intégrante de la planification de la production </w:t>
      </w:r>
      <w:r w:rsidR="00110FEE">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requise par</w:t>
      </w:r>
      <w:r w:rsidR="00110FEE">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la partie applicable de l'EN ISO 3834.</w:t>
      </w:r>
    </w:p>
    <w:p w:rsidR="0011126E" w:rsidRPr="00144F48" w:rsidRDefault="0011126E" w:rsidP="0011126E">
      <w:pPr>
        <w:bidi w:val="0"/>
        <w:spacing w:after="0" w:line="240" w:lineRule="auto"/>
        <w:rPr>
          <w:rFonts w:ascii="Times New Roman" w:eastAsia="Times New Roman" w:hAnsi="Times New Roman" w:cs="Times New Roman"/>
          <w:lang w:val="fr-FR"/>
        </w:rPr>
      </w:pPr>
    </w:p>
    <w:p w:rsidR="0011126E" w:rsidRPr="00144F48" w:rsidRDefault="0011126E" w:rsidP="0011126E">
      <w:pPr>
        <w:bidi w:val="0"/>
        <w:spacing w:after="0" w:line="240" w:lineRule="auto"/>
        <w:rPr>
          <w:rFonts w:ascii="Times New Roman" w:eastAsia="Times New Roman" w:hAnsi="Times New Roman" w:cs="Times New Roman"/>
          <w:b/>
          <w:bCs/>
          <w:lang w:val="fr-FR"/>
        </w:rPr>
      </w:pPr>
      <w:r w:rsidRPr="00144F48">
        <w:rPr>
          <w:rFonts w:ascii="Times New Roman" w:eastAsia="Times New Roman" w:hAnsi="Times New Roman" w:cs="Times New Roman"/>
          <w:b/>
          <w:bCs/>
          <w:lang w:val="fr-FR"/>
        </w:rPr>
        <w:t>7.2.2 Contenu d'un programme de soudage</w:t>
      </w:r>
    </w:p>
    <w:p w:rsidR="0011126E" w:rsidRPr="00144F48"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La mise en œuvre d'un programme de soudage doit inclure, selon le cas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a)</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les descriptifs de modes opératoires de soudage, y compris les exigences concernant les produits consommables</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pour le soudage, tout préchauffage, les températures entre passes ainsi que les exigences relatives à un</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traitement thermique après soudage ;</w:t>
      </w:r>
    </w:p>
    <w:p w:rsidR="0011126E" w:rsidRDefault="0011126E" w:rsidP="0011126E">
      <w:pPr>
        <w:bidi w:val="0"/>
        <w:spacing w:after="0" w:line="240" w:lineRule="auto"/>
        <w:rPr>
          <w:rFonts w:ascii="Times New Roman" w:eastAsia="Times New Roman" w:hAnsi="Times New Roman" w:cs="Times New Roman"/>
          <w:lang w:val="fr-FR"/>
        </w:rPr>
      </w:pPr>
    </w:p>
    <w:p w:rsidR="0011126E" w:rsidRPr="00144F48"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b)</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les mesures à prendre pour éviter toute déformation pendant et après le soudage ;</w:t>
      </w:r>
    </w:p>
    <w:p w:rsidR="0011126E" w:rsidRPr="00144F48" w:rsidRDefault="0011126E" w:rsidP="0011126E">
      <w:pPr>
        <w:bidi w:val="0"/>
        <w:spacing w:after="0" w:line="240" w:lineRule="auto"/>
        <w:rPr>
          <w:rFonts w:ascii="Times New Roman" w:eastAsia="Times New Roman" w:hAnsi="Times New Roman" w:cs="Times New Roman"/>
          <w:lang w:val="fr-FR"/>
        </w:rPr>
      </w:pPr>
    </w:p>
    <w:p w:rsidR="0011126E" w:rsidRPr="00144F48" w:rsidRDefault="0011126E" w:rsidP="0011126E">
      <w:pPr>
        <w:bidi w:val="0"/>
        <w:rPr>
          <w:rFonts w:ascii="Times New Roman" w:eastAsia="Times New Roman" w:hAnsi="Times New Roman" w:cs="Times New Roman"/>
          <w:lang w:val="fr-FR"/>
        </w:rPr>
      </w:pPr>
      <w:r w:rsidRPr="00144F48">
        <w:rPr>
          <w:rFonts w:ascii="Times New Roman" w:eastAsia="Times New Roman" w:hAnsi="Times New Roman" w:cs="Times New Roman"/>
          <w:lang w:val="fr-FR"/>
        </w:rPr>
        <w:t>c)</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la séquence de soudage avec les restrictions éventuelles ou les emplacements acceptables pour les positions de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départ et d'arrêt, y compris les positions intermédiaires de départ et d'arrêt lorsque la géométrie d'assemblage est</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telle que le soudage ne peut pas être réalisé en continu ;</w:t>
      </w:r>
    </w:p>
    <w:p w:rsidR="0011126E" w:rsidRDefault="0011126E" w:rsidP="0011126E">
      <w:pPr>
        <w:bidi w:val="0"/>
        <w:spacing w:after="0" w:line="240" w:lineRule="auto"/>
        <w:rPr>
          <w:rFonts w:ascii="Times New Roman" w:eastAsia="Times New Roman" w:hAnsi="Times New Roman" w:cs="Times New Roman"/>
          <w:lang w:val="fr-FR"/>
        </w:rPr>
      </w:pPr>
      <w:r w:rsidRPr="00300DB7">
        <w:rPr>
          <w:rFonts w:ascii="Times New Roman" w:eastAsia="Times New Roman" w:hAnsi="Times New Roman" w:cs="Times New Roman"/>
          <w:b/>
          <w:bCs/>
          <w:i/>
          <w:iCs/>
          <w:lang w:val="fr-FR"/>
        </w:rPr>
        <w:t xml:space="preserve">NOTE </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Des recommandations relatives aux assemblages de profils creux sont données à l'Annexe E.</w:t>
      </w:r>
    </w:p>
    <w:p w:rsidR="0011126E" w:rsidRPr="00144F48"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d)</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les exigences concernant les vérifications intermédiaires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tout retournement d'éléments à effectuer au cours du processus de soudage, en relation avec la séquence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de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soudage ;</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lastRenderedPageBreak/>
        <w:t>f)</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les détails de tout bridage à effectuer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g)</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les mesures à prendre pour éviter l’arrachement lamellaire ;</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h)</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l'équipement spécial concernant les produits consommables pour le soudage (basse teneur en hydrogène,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conditionnement, etc.) ;</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i)</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la forme du cordon et le fini des soudures pour les aciers inoxydables ;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j)</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les exigences concernant les critères d'acceptation des soudures conformément au 7.6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k)</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la correspondance avec le 12.4 pour le plan de contrôle et d'essais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l)</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les exigences concernant l'identification des soudures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m)</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les exigences concernant le traitement des surfaces selon l'article 10.</w:t>
      </w:r>
    </w:p>
    <w:p w:rsidR="0011126E" w:rsidRDefault="0011126E" w:rsidP="0011126E">
      <w:pPr>
        <w:bidi w:val="0"/>
        <w:spacing w:after="0" w:line="240" w:lineRule="auto"/>
        <w:rPr>
          <w:rFonts w:ascii="Times New Roman" w:eastAsia="Times New Roman" w:hAnsi="Times New Roman" w:cs="Times New Roman"/>
          <w:lang w:val="fr-FR"/>
        </w:rPr>
      </w:pPr>
    </w:p>
    <w:p w:rsidR="0011126E" w:rsidRPr="00144F48"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Lorsque le soudage ou l'assemblage recouvre ou masque des soudures précédentes, une attention particulière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doit</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être portée à la détermination des soudures à exécuter en premier et à l'éventuelle nécessité de procéder à des</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contrôles/essais de ces soudures avant l'exécution des soudures suivantes ou avant l'assemblage des éléments qui</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les</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cachent.</w:t>
      </w:r>
    </w:p>
    <w:p w:rsidR="0011126E" w:rsidRDefault="0011126E" w:rsidP="0011126E">
      <w:pPr>
        <w:bidi w:val="0"/>
        <w:spacing w:after="0" w:line="240" w:lineRule="auto"/>
        <w:rPr>
          <w:rFonts w:ascii="Times New Roman" w:eastAsia="Times New Roman" w:hAnsi="Times New Roman" w:cs="Times New Roman"/>
          <w:lang w:val="fr-FR"/>
        </w:rPr>
      </w:pPr>
    </w:p>
    <w:p w:rsidR="0011126E" w:rsidRPr="00300DB7" w:rsidRDefault="0011126E" w:rsidP="001E2537">
      <w:pPr>
        <w:bidi w:val="0"/>
        <w:spacing w:after="0" w:line="360" w:lineRule="auto"/>
        <w:rPr>
          <w:rFonts w:ascii="Times New Roman" w:eastAsia="Times New Roman" w:hAnsi="Times New Roman" w:cs="Times New Roman"/>
          <w:b/>
          <w:bCs/>
          <w:lang w:val="fr-FR"/>
        </w:rPr>
      </w:pPr>
      <w:r w:rsidRPr="00C119D6">
        <w:rPr>
          <w:rFonts w:ascii="Times New Roman" w:eastAsia="Times New Roman" w:hAnsi="Times New Roman" w:cs="Times New Roman"/>
          <w:b/>
          <w:bCs/>
          <w:highlight w:val="cyan"/>
          <w:lang w:val="fr-FR"/>
        </w:rPr>
        <w:t>7.3 Procédés de soudage</w:t>
      </w:r>
    </w:p>
    <w:p w:rsidR="0011126E" w:rsidRDefault="0011126E" w:rsidP="001E2537">
      <w:pPr>
        <w:bidi w:val="0"/>
        <w:spacing w:after="0" w:line="36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Le soudage peut être réalisé par les procédés d</w:t>
      </w:r>
      <w:r w:rsidR="001E2537">
        <w:rPr>
          <w:rFonts w:ascii="Times New Roman" w:eastAsia="Times New Roman" w:hAnsi="Times New Roman" w:cs="Times New Roman"/>
          <w:lang w:val="fr-FR"/>
        </w:rPr>
        <w:t>e soudage suivants définis dans</w:t>
      </w:r>
      <w:r w:rsidR="00110FEE">
        <w:rPr>
          <w:rFonts w:ascii="Times New Roman" w:eastAsia="Times New Roman" w:hAnsi="Times New Roman" w:cs="Times New Roman" w:hint="cs"/>
          <w:rtl/>
          <w:lang w:val="fr-FR"/>
        </w:rPr>
        <w:t xml:space="preserve"> </w:t>
      </w:r>
      <w:r w:rsidRPr="00144F48">
        <w:rPr>
          <w:rFonts w:ascii="Times New Roman" w:eastAsia="Times New Roman" w:hAnsi="Times New Roman" w:cs="Times New Roman"/>
          <w:lang w:val="fr-FR"/>
        </w:rPr>
        <w:t>l'EN ISO 4063.</w:t>
      </w:r>
    </w:p>
    <w:tbl>
      <w:tblPr>
        <w:tblStyle w:val="Grilledutableau"/>
        <w:tblW w:w="0" w:type="auto"/>
        <w:tblLook w:val="04A0"/>
      </w:tblPr>
      <w:tblGrid>
        <w:gridCol w:w="1101"/>
        <w:gridCol w:w="8111"/>
      </w:tblGrid>
      <w:tr w:rsidR="001E2537" w:rsidTr="001E2537">
        <w:tc>
          <w:tcPr>
            <w:tcW w:w="1101" w:type="dxa"/>
          </w:tcPr>
          <w:p w:rsidR="001E2537" w:rsidRPr="001E2537" w:rsidRDefault="001E2537" w:rsidP="001E2537">
            <w:pPr>
              <w:tabs>
                <w:tab w:val="center" w:pos="2195"/>
              </w:tabs>
              <w:bidi w:val="0"/>
              <w:spacing w:after="0" w:line="240" w:lineRule="auto"/>
              <w:rPr>
                <w:rFonts w:ascii="Times New Roman" w:eastAsia="Times New Roman" w:hAnsi="Times New Roman" w:cs="Times New Roman"/>
                <w:b/>
                <w:bCs/>
                <w:highlight w:val="yellow"/>
                <w:lang w:val="fr-FR"/>
              </w:rPr>
            </w:pPr>
            <w:r w:rsidRPr="001E2537">
              <w:rPr>
                <w:rFonts w:ascii="Times New Roman" w:eastAsia="Times New Roman" w:hAnsi="Times New Roman" w:cs="Times New Roman"/>
                <w:b/>
                <w:bCs/>
                <w:highlight w:val="yellow"/>
                <w:lang w:val="fr-FR"/>
              </w:rPr>
              <w:t>Code du procédé</w:t>
            </w:r>
            <w:r w:rsidRPr="001E2537">
              <w:rPr>
                <w:rFonts w:ascii="Times New Roman" w:eastAsia="Times New Roman" w:hAnsi="Times New Roman" w:cs="Times New Roman"/>
                <w:b/>
                <w:bCs/>
                <w:highlight w:val="yellow"/>
                <w:lang w:val="fr-FR"/>
              </w:rPr>
              <w:tab/>
            </w:r>
          </w:p>
        </w:tc>
        <w:tc>
          <w:tcPr>
            <w:tcW w:w="8111" w:type="dxa"/>
          </w:tcPr>
          <w:p w:rsidR="001E2537" w:rsidRPr="001E2537" w:rsidRDefault="001E2537" w:rsidP="001E2537">
            <w:pPr>
              <w:bidi w:val="0"/>
              <w:spacing w:after="0" w:line="240" w:lineRule="auto"/>
              <w:rPr>
                <w:rFonts w:ascii="Times New Roman" w:eastAsia="Times New Roman" w:hAnsi="Times New Roman" w:cs="Times New Roman"/>
                <w:b/>
                <w:bCs/>
                <w:highlight w:val="yellow"/>
                <w:lang w:val="fr-FR"/>
              </w:rPr>
            </w:pPr>
            <w:r w:rsidRPr="001E2537">
              <w:rPr>
                <w:rFonts w:ascii="Times New Roman" w:eastAsia="Times New Roman" w:hAnsi="Times New Roman" w:cs="Times New Roman"/>
                <w:b/>
                <w:bCs/>
                <w:highlight w:val="yellow"/>
                <w:lang w:val="fr-FR"/>
              </w:rPr>
              <w:t>Nom du procédé</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 xml:space="preserve">111 </w:t>
            </w:r>
          </w:p>
        </w:tc>
        <w:tc>
          <w:tcPr>
            <w:tcW w:w="8111" w:type="dxa"/>
          </w:tcPr>
          <w:p w:rsidR="001E2537"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manuel à l'arc (soudage à l'arc avec électrode enrobée)</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114</w:t>
            </w:r>
          </w:p>
        </w:tc>
        <w:tc>
          <w:tcPr>
            <w:tcW w:w="8111" w:type="dxa"/>
          </w:tcPr>
          <w:p w:rsidR="001E2537"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à l'arc avec fil fourré auto-protecteur</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121</w:t>
            </w:r>
          </w:p>
        </w:tc>
        <w:tc>
          <w:tcPr>
            <w:tcW w:w="8111" w:type="dxa"/>
          </w:tcPr>
          <w:p w:rsidR="001E2537"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à l'arc sous flux avec un fil-électrode</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122</w:t>
            </w:r>
          </w:p>
        </w:tc>
        <w:tc>
          <w:tcPr>
            <w:tcW w:w="8111" w:type="dxa"/>
          </w:tcPr>
          <w:p w:rsidR="001E2537"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 xml:space="preserve">soudage à l'arc sous flux avec électrode en feuillard </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123</w:t>
            </w:r>
          </w:p>
        </w:tc>
        <w:tc>
          <w:tcPr>
            <w:tcW w:w="8111" w:type="dxa"/>
          </w:tcPr>
          <w:p w:rsidR="001E2537"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à l'arc sous flux avec fils-électrodes multiples</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124</w:t>
            </w:r>
          </w:p>
        </w:tc>
        <w:tc>
          <w:tcPr>
            <w:tcW w:w="8111" w:type="dxa"/>
          </w:tcPr>
          <w:p w:rsidR="001E2537"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à l'arc sous flux avec addition de poudre métallique</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125</w:t>
            </w:r>
          </w:p>
        </w:tc>
        <w:tc>
          <w:tcPr>
            <w:tcW w:w="8111" w:type="dxa"/>
          </w:tcPr>
          <w:p w:rsidR="001E2537"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à l'arc sous flux avec fil fourré</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131</w:t>
            </w:r>
          </w:p>
        </w:tc>
        <w:tc>
          <w:tcPr>
            <w:tcW w:w="8111" w:type="dxa"/>
          </w:tcPr>
          <w:p w:rsidR="001E2537" w:rsidRPr="00144F48"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à l'arc sous protection de gaz inerte avec fil-électrode fusible ; soudage MIG</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135</w:t>
            </w:r>
          </w:p>
        </w:tc>
        <w:tc>
          <w:tcPr>
            <w:tcW w:w="8111" w:type="dxa"/>
          </w:tcPr>
          <w:p w:rsidR="001E2537" w:rsidRPr="00144F48"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à l'arc sous protection de gaz actif avec fil-électrode fusible ; soudage MAG</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136</w:t>
            </w:r>
          </w:p>
        </w:tc>
        <w:tc>
          <w:tcPr>
            <w:tcW w:w="8111" w:type="dxa"/>
          </w:tcPr>
          <w:p w:rsidR="001E2537" w:rsidRPr="00144F48"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à l'arc sous protection de gaz actif avec fil-électrode fourré</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137</w:t>
            </w:r>
          </w:p>
        </w:tc>
        <w:tc>
          <w:tcPr>
            <w:tcW w:w="8111" w:type="dxa"/>
          </w:tcPr>
          <w:p w:rsidR="001E2537" w:rsidRPr="00144F48"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à l'arc sous protection de gaz inerte avec fil-électrode fourré</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141</w:t>
            </w:r>
          </w:p>
        </w:tc>
        <w:tc>
          <w:tcPr>
            <w:tcW w:w="8111" w:type="dxa"/>
          </w:tcPr>
          <w:p w:rsidR="001E2537" w:rsidRPr="00144F48"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à l'arc sous protection de gaz inerte avec électrode de tungstène ; soudage TIG</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21</w:t>
            </w:r>
          </w:p>
        </w:tc>
        <w:tc>
          <w:tcPr>
            <w:tcW w:w="8111" w:type="dxa"/>
          </w:tcPr>
          <w:p w:rsidR="001E2537" w:rsidRPr="00144F48"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 xml:space="preserve">soudage par </w:t>
            </w:r>
            <w:r>
              <w:rPr>
                <w:rFonts w:ascii="Times New Roman" w:eastAsia="Times New Roman" w:hAnsi="Times New Roman" w:cs="Times New Roman"/>
                <w:lang w:val="fr-FR"/>
              </w:rPr>
              <w:t xml:space="preserve">résistance par points </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22</w:t>
            </w:r>
          </w:p>
        </w:tc>
        <w:tc>
          <w:tcPr>
            <w:tcW w:w="8111" w:type="dxa"/>
          </w:tcPr>
          <w:p w:rsidR="001E2537" w:rsidRPr="00144F48"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à la molette</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23</w:t>
            </w:r>
          </w:p>
        </w:tc>
        <w:tc>
          <w:tcPr>
            <w:tcW w:w="8111" w:type="dxa"/>
          </w:tcPr>
          <w:p w:rsidR="001E2537" w:rsidRPr="00144F48"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par bossages</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24</w:t>
            </w:r>
          </w:p>
        </w:tc>
        <w:tc>
          <w:tcPr>
            <w:tcW w:w="8111" w:type="dxa"/>
          </w:tcPr>
          <w:p w:rsidR="001E2537" w:rsidRPr="00144F48"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par étincelage</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42</w:t>
            </w:r>
          </w:p>
        </w:tc>
        <w:tc>
          <w:tcPr>
            <w:tcW w:w="8111" w:type="dxa"/>
          </w:tcPr>
          <w:p w:rsidR="001E2537" w:rsidRPr="00144F48"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par friction</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52</w:t>
            </w:r>
          </w:p>
        </w:tc>
        <w:tc>
          <w:tcPr>
            <w:tcW w:w="8111" w:type="dxa"/>
          </w:tcPr>
          <w:p w:rsidR="001E2537" w:rsidRPr="00144F48"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laser</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783</w:t>
            </w:r>
          </w:p>
        </w:tc>
        <w:tc>
          <w:tcPr>
            <w:tcW w:w="8111" w:type="dxa"/>
          </w:tcPr>
          <w:p w:rsidR="001E2537" w:rsidRPr="00144F48"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à l'arc des goujons par fusion et forgeage avec bague en</w:t>
            </w:r>
            <w:r>
              <w:rPr>
                <w:rFonts w:ascii="Times New Roman" w:eastAsia="Times New Roman" w:hAnsi="Times New Roman" w:cs="Times New Roman"/>
                <w:lang w:val="fr-FR"/>
              </w:rPr>
              <w:t xml:space="preserve"> céramique ou gaz de protection</w:t>
            </w:r>
          </w:p>
        </w:tc>
      </w:tr>
      <w:tr w:rsidR="001E2537" w:rsidTr="001E2537">
        <w:tc>
          <w:tcPr>
            <w:tcW w:w="1101" w:type="dxa"/>
          </w:tcPr>
          <w:p w:rsidR="001E2537" w:rsidRDefault="001E2537" w:rsidP="001E2537">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784</w:t>
            </w:r>
          </w:p>
        </w:tc>
        <w:tc>
          <w:tcPr>
            <w:tcW w:w="8111" w:type="dxa"/>
          </w:tcPr>
          <w:p w:rsidR="001E2537" w:rsidRPr="00144F48" w:rsidRDefault="001E2537" w:rsidP="001E2537">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soudage à l'arc des goujons avec cycle court</w:t>
            </w:r>
          </w:p>
        </w:tc>
      </w:tr>
    </w:tbl>
    <w:p w:rsidR="001E2537" w:rsidRDefault="001E2537" w:rsidP="001E2537">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 Les procédés de soudage par résistance 21, 22 et 23 ne doivent être employés que pour exécuter le soudage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d'éléments en acier de faible épaisseur. Des informations complémentaires sont données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pStyle w:val="Paragraphedeliste"/>
        <w:numPr>
          <w:ilvl w:val="0"/>
          <w:numId w:val="37"/>
        </w:numPr>
        <w:bidi w:val="0"/>
        <w:spacing w:after="0" w:line="240" w:lineRule="auto"/>
        <w:contextualSpacing/>
        <w:rPr>
          <w:rFonts w:ascii="Times New Roman" w:hAnsi="Times New Roman"/>
          <w:lang w:val="fr-FR"/>
        </w:rPr>
      </w:pPr>
      <w:r w:rsidRPr="00300DB7">
        <w:rPr>
          <w:rFonts w:ascii="Times New Roman" w:hAnsi="Times New Roman"/>
          <w:lang w:val="fr-FR"/>
        </w:rPr>
        <w:t>dans l'EN ISO 14373 pour le procédé 21 (soud</w:t>
      </w:r>
      <w:r>
        <w:rPr>
          <w:rFonts w:ascii="Times New Roman" w:hAnsi="Times New Roman"/>
          <w:lang w:val="fr-FR"/>
        </w:rPr>
        <w:t>age par résistance par points),</w:t>
      </w:r>
    </w:p>
    <w:p w:rsidR="0011126E" w:rsidRDefault="0011126E" w:rsidP="0011126E">
      <w:pPr>
        <w:pStyle w:val="Paragraphedeliste"/>
        <w:numPr>
          <w:ilvl w:val="0"/>
          <w:numId w:val="37"/>
        </w:numPr>
        <w:bidi w:val="0"/>
        <w:spacing w:after="0" w:line="240" w:lineRule="auto"/>
        <w:contextualSpacing/>
        <w:rPr>
          <w:rFonts w:ascii="Times New Roman" w:hAnsi="Times New Roman"/>
          <w:lang w:val="fr-FR"/>
        </w:rPr>
      </w:pPr>
      <w:r w:rsidRPr="00300DB7">
        <w:rPr>
          <w:rFonts w:ascii="Times New Roman" w:hAnsi="Times New Roman"/>
          <w:lang w:val="fr-FR"/>
        </w:rPr>
        <w:t>dans l'EN ISO 16433 pour le pro</w:t>
      </w:r>
      <w:r>
        <w:rPr>
          <w:rFonts w:ascii="Times New Roman" w:hAnsi="Times New Roman"/>
          <w:lang w:val="fr-FR"/>
        </w:rPr>
        <w:t>cédé 22 (soudage à la molette),</w:t>
      </w:r>
    </w:p>
    <w:p w:rsidR="0011126E" w:rsidRDefault="0011126E" w:rsidP="0011126E">
      <w:pPr>
        <w:pStyle w:val="Paragraphedeliste"/>
        <w:numPr>
          <w:ilvl w:val="0"/>
          <w:numId w:val="37"/>
        </w:numPr>
        <w:bidi w:val="0"/>
        <w:spacing w:after="0" w:line="240" w:lineRule="auto"/>
        <w:contextualSpacing/>
        <w:rPr>
          <w:rFonts w:ascii="Times New Roman" w:hAnsi="Times New Roman"/>
          <w:lang w:val="fr-FR"/>
        </w:rPr>
      </w:pPr>
      <w:r w:rsidRPr="00300DB7">
        <w:rPr>
          <w:rFonts w:ascii="Times New Roman" w:hAnsi="Times New Roman"/>
          <w:lang w:val="fr-FR"/>
        </w:rPr>
        <w:lastRenderedPageBreak/>
        <w:t>dans l'EN ISO 16432 pour le procédé 23 (soudage par bossages).</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300DB7">
        <w:rPr>
          <w:rFonts w:ascii="Times New Roman" w:eastAsia="Times New Roman" w:hAnsi="Times New Roman" w:cs="Times New Roman"/>
          <w:lang w:val="fr-FR"/>
        </w:rPr>
        <w:t>Le diamètre des soudures par points et par bossages doit être vérifié en cours de production par un essai de pelage</w:t>
      </w:r>
      <w:r>
        <w:rPr>
          <w:rFonts w:ascii="Times New Roman" w:eastAsia="Times New Roman" w:hAnsi="Times New Roman" w:cs="Times New Roman"/>
          <w:lang w:val="fr-FR"/>
        </w:rPr>
        <w:t xml:space="preserve"> </w:t>
      </w:r>
      <w:r w:rsidRPr="00300DB7">
        <w:rPr>
          <w:rFonts w:ascii="Times New Roman" w:eastAsia="Times New Roman" w:hAnsi="Times New Roman" w:cs="Times New Roman"/>
          <w:lang w:val="fr-FR"/>
        </w:rPr>
        <w:t>ou de déboutonnage au burin conformément à l’EN ISO 10447.</w:t>
      </w:r>
      <w:r w:rsidR="001E2537">
        <w:rPr>
          <w:rFonts w:ascii="Times New Roman" w:eastAsia="Times New Roman" w:hAnsi="Times New Roman" w:cs="Times New Roman"/>
          <w:lang w:val="fr-FR"/>
        </w:rPr>
        <w:t xml:space="preserve"> </w:t>
      </w:r>
      <w:r w:rsidRPr="00300DB7">
        <w:rPr>
          <w:rFonts w:ascii="Times New Roman" w:eastAsia="Times New Roman" w:hAnsi="Times New Roman" w:cs="Times New Roman"/>
          <w:lang w:val="fr-FR"/>
        </w:rPr>
        <w:t>Les autres procédés de souda</w:t>
      </w:r>
      <w:r w:rsidR="001E2537">
        <w:rPr>
          <w:rFonts w:ascii="Times New Roman" w:eastAsia="Times New Roman" w:hAnsi="Times New Roman" w:cs="Times New Roman"/>
          <w:lang w:val="fr-FR"/>
        </w:rPr>
        <w:t xml:space="preserve">ge ne doivent être utilisés que </w:t>
      </w:r>
      <w:r w:rsidRPr="00300DB7">
        <w:rPr>
          <w:rFonts w:ascii="Times New Roman" w:eastAsia="Times New Roman" w:hAnsi="Times New Roman" w:cs="Times New Roman"/>
          <w:lang w:val="fr-FR"/>
        </w:rPr>
        <w:t>s'ils sont explicitement spécifiés.</w:t>
      </w:r>
    </w:p>
    <w:p w:rsidR="0011126E" w:rsidRPr="00300DB7" w:rsidRDefault="0011126E" w:rsidP="0011126E">
      <w:pPr>
        <w:bidi w:val="0"/>
        <w:spacing w:after="0" w:line="240" w:lineRule="auto"/>
        <w:rPr>
          <w:rFonts w:ascii="Times New Roman" w:eastAsia="Times New Roman" w:hAnsi="Times New Roman" w:cs="Times New Roman"/>
          <w:lang w:val="fr-FR"/>
        </w:rPr>
      </w:pPr>
    </w:p>
    <w:p w:rsidR="0011126E" w:rsidRPr="00300DB7" w:rsidRDefault="0011126E" w:rsidP="0011126E">
      <w:pPr>
        <w:bidi w:val="0"/>
        <w:spacing w:after="0" w:line="36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yellow"/>
          <w:lang w:val="fr-FR"/>
        </w:rPr>
        <w:t>7.4 Qualification des modes opératoires de soudage et du personnel en soudage</w:t>
      </w:r>
    </w:p>
    <w:p w:rsidR="0011126E" w:rsidRPr="00300DB7" w:rsidRDefault="0011126E" w:rsidP="0011126E">
      <w:pPr>
        <w:bidi w:val="0"/>
        <w:spacing w:after="0" w:line="36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cyan"/>
          <w:lang w:val="fr-FR"/>
        </w:rPr>
        <w:t>7.4.1 Qualification des modes opératoires de soudage</w:t>
      </w:r>
    </w:p>
    <w:p w:rsidR="0011126E" w:rsidRPr="00300DB7" w:rsidRDefault="0011126E" w:rsidP="0011126E">
      <w:pPr>
        <w:bidi w:val="0"/>
        <w:spacing w:after="0" w:line="360" w:lineRule="auto"/>
        <w:rPr>
          <w:rFonts w:ascii="Times New Roman" w:eastAsia="Times New Roman" w:hAnsi="Times New Roman" w:cs="Times New Roman"/>
          <w:b/>
          <w:bCs/>
          <w:i/>
          <w:iCs/>
          <w:lang w:val="fr-FR"/>
        </w:rPr>
      </w:pPr>
      <w:r w:rsidRPr="00300DB7">
        <w:rPr>
          <w:rFonts w:ascii="Times New Roman" w:eastAsia="Times New Roman" w:hAnsi="Times New Roman" w:cs="Times New Roman"/>
          <w:b/>
          <w:bCs/>
          <w:i/>
          <w:iCs/>
          <w:lang w:val="fr-FR"/>
        </w:rPr>
        <w:t>7.4.1.1 Généralités </w:t>
      </w:r>
    </w:p>
    <w:p w:rsidR="0011126E" w:rsidRPr="00144F48"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Le soudage doit être réalisé avec des modes opératoires de soudage qualifiés utilisant un descriptif</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de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modes</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opératoires de soudage (DMOS) selon la partie applicable de l'EN ISO 15609, de l'EN ISO 14555 ou del'ENISO15620, selon le cas. Si spécifiées, les conditions particulières de réalisation des soudures de pointage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doivent être incluses dans le DMOS. Les DMOS utilisés pour les assemblages dans des structures en treillis de profils</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creux doivent définir les zones de départ et d'arrêt, ainsi que la méthode à utiliser pour traiter les endroits où le type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de soudure passe d'une soudure d'angle à une soudure bout à bout sur le périmètre du joint.</w:t>
      </w:r>
    </w:p>
    <w:p w:rsidR="0011126E" w:rsidRDefault="0011126E" w:rsidP="0011126E">
      <w:pPr>
        <w:bidi w:val="0"/>
        <w:spacing w:after="0" w:line="240" w:lineRule="auto"/>
        <w:rPr>
          <w:rFonts w:ascii="Times New Roman" w:eastAsia="Times New Roman" w:hAnsi="Times New Roman" w:cs="Times New Roman"/>
          <w:lang w:val="fr-FR"/>
        </w:rPr>
      </w:pPr>
    </w:p>
    <w:p w:rsidR="0011126E" w:rsidRPr="00FA629A" w:rsidRDefault="0011126E" w:rsidP="0011126E">
      <w:pPr>
        <w:bidi w:val="0"/>
        <w:spacing w:after="0" w:line="240" w:lineRule="auto"/>
        <w:rPr>
          <w:rFonts w:ascii="Times New Roman" w:eastAsia="Times New Roman" w:hAnsi="Times New Roman" w:cs="Times New Roman"/>
          <w:b/>
          <w:bCs/>
          <w:i/>
          <w:iCs/>
          <w:lang w:val="fr-FR"/>
        </w:rPr>
      </w:pPr>
      <w:r w:rsidRPr="00FA629A">
        <w:rPr>
          <w:rFonts w:ascii="Times New Roman" w:eastAsia="Times New Roman" w:hAnsi="Times New Roman" w:cs="Times New Roman"/>
          <w:b/>
          <w:bCs/>
          <w:i/>
          <w:iCs/>
          <w:lang w:val="fr-FR"/>
        </w:rPr>
        <w:t>7.4.1.2 Qualification des modes opératoires de soudage pour les procédés 111, 114, 12, 13 et 14 </w:t>
      </w:r>
    </w:p>
    <w:p w:rsidR="0011126E" w:rsidRPr="00144F48"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a)</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La qualification du mode opératoire de soudage dépend de la classe d'exécution, du métal de base et du degré</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de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mécanisation selon le Tableau 12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b)</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Lorsque des modes opératoires de qualification selon l'EN ISO 15613 ou l'EN ISO 15614-1 sont utilisés,</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les</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conditions suivantes s'appliquent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1)</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Si des essais de résistance à la flexion par choc sont spécifiés, ils doivent être réalisés à la plus basse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température pour laquelle la norme de la nuance d'acier exige des caractéristiques de résistance à la flexion</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par choc.</w:t>
      </w:r>
    </w:p>
    <w:p w:rsidR="0011126E" w:rsidRDefault="0011126E" w:rsidP="0011126E">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2)</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Pour les aciers conformes à l'EN 10025-6, une éprouvette pour contrôle micrographique est requise.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Des</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macrographies du métal fondu, de la zone de la ligne de fusion et de la ZAT doivent être enregistrées.</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Les</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microfissures ne sont pas permises.</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3)</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Dans le cas de soudage sur peintures primaires appliquées en usine, les essais doivent être effectués sur</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l'épaisseur de couche maximale acceptée (nominale + tolérance).</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44F48">
        <w:rPr>
          <w:rFonts w:ascii="Times New Roman" w:eastAsia="Times New Roman" w:hAnsi="Times New Roman" w:cs="Times New Roman"/>
          <w:lang w:val="fr-FR"/>
        </w:rPr>
        <w:t>c)</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Si une qualification de mode opératoire doit être appliquée à des soudures d'angle soumises à des contraintes</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transversales sur des nuances d'acier supérieures à S275, l’épreuve doit être complétée par un essai de traction</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sur un assemblage en croix conformément à l'EN ISO 9018. Seules les éprouvettes où</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a </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0,5t </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doivent être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évaluées. Trois éprouvettes de traction doivent être essayées. Si la rupture se produit dans le métal de base, la</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résistance nominale minimale à la traction du métal de base doit être atteinte. Si la rupture se produit dans le métal</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d’apport, la résistance à la rupture de la section transversale de la soudure réelle doit être déterminée. Pour les</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procédés à forte pénétration, la pénétration réelle à la racine doit être prise en compte. La résistance moyenne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à</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la rupture déterminée doit être</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0,8</w:t>
      </w:r>
      <w:r>
        <w:rPr>
          <w:rFonts w:ascii="Times New Roman" w:eastAsia="Times New Roman" w:hAnsi="Times New Roman" w:cs="Times New Roman"/>
          <w:lang w:val="fr-FR"/>
        </w:rPr>
        <w:t xml:space="preserve"> R</w:t>
      </w:r>
      <w:r w:rsidRPr="00144F48">
        <w:rPr>
          <w:rFonts w:ascii="Times New Roman" w:eastAsia="Times New Roman" w:hAnsi="Times New Roman" w:cs="Times New Roman"/>
          <w:lang w:val="fr-FR"/>
        </w:rPr>
        <w:t>m</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(où</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Rm</w:t>
      </w:r>
      <w:r>
        <w:rPr>
          <w:rFonts w:ascii="Times New Roman" w:eastAsia="Times New Roman" w:hAnsi="Times New Roman" w:cs="Times New Roman"/>
          <w:lang w:val="fr-FR"/>
        </w:rPr>
        <w:t xml:space="preserve"> </w:t>
      </w:r>
      <w:r w:rsidRPr="00144F48">
        <w:rPr>
          <w:rFonts w:ascii="Times New Roman" w:eastAsia="Times New Roman" w:hAnsi="Times New Roman" w:cs="Times New Roman"/>
          <w:lang w:val="fr-FR"/>
        </w:rPr>
        <w:t>= résistance nominale à la traction du métal de base utilisé).</w:t>
      </w:r>
    </w:p>
    <w:p w:rsidR="0011126E" w:rsidRDefault="0011126E" w:rsidP="0011126E">
      <w:pPr>
        <w:bidi w:val="0"/>
        <w:spacing w:after="0" w:line="240" w:lineRule="auto"/>
        <w:rPr>
          <w:rFonts w:ascii="Times New Roman" w:eastAsia="Times New Roman" w:hAnsi="Times New Roman" w:cs="Times New Roman"/>
          <w:lang w:val="fr-FR"/>
        </w:rPr>
      </w:pPr>
    </w:p>
    <w:p w:rsidR="0011126E" w:rsidRPr="00E7217D" w:rsidRDefault="0011126E" w:rsidP="0011126E">
      <w:pPr>
        <w:bidi w:val="0"/>
        <w:spacing w:after="0" w:line="240" w:lineRule="auto"/>
        <w:rPr>
          <w:rFonts w:ascii="Times New Roman" w:eastAsia="Times New Roman" w:hAnsi="Times New Roman" w:cs="Times New Roman"/>
          <w:b/>
          <w:bCs/>
          <w:lang w:val="fr-FR"/>
        </w:rPr>
      </w:pPr>
      <w:r w:rsidRPr="00E7217D">
        <w:rPr>
          <w:rFonts w:ascii="Times New Roman" w:eastAsia="Times New Roman" w:hAnsi="Times New Roman" w:cs="Times New Roman"/>
          <w:b/>
          <w:bCs/>
          <w:lang w:val="fr-FR"/>
        </w:rPr>
        <w:t>Tableau 12</w:t>
      </w:r>
      <w:r w:rsidRPr="00D33662">
        <w:rPr>
          <w:rFonts w:ascii="Times New Roman" w:eastAsia="Times New Roman" w:hAnsi="Times New Roman" w:cs="Times New Roman"/>
          <w:lang w:val="fr-FR"/>
        </w:rPr>
        <w:t xml:space="preserve"> </w:t>
      </w:r>
      <w:r w:rsidRPr="00E7217D">
        <w:rPr>
          <w:rFonts w:ascii="Times New Roman" w:eastAsia="Times New Roman" w:hAnsi="Times New Roman" w:cs="Times New Roman"/>
          <w:b/>
          <w:bCs/>
          <w:lang w:val="fr-FR"/>
        </w:rPr>
        <w:t>— Méthodes de qualification des modes opératoires de soudage pour les procédés 111, 114, 12, 13 et 14</w:t>
      </w:r>
    </w:p>
    <w:p w:rsidR="0011126E" w:rsidRDefault="0011126E" w:rsidP="0011126E">
      <w:pPr>
        <w:bidi w:val="0"/>
        <w:spacing w:after="0" w:line="240" w:lineRule="auto"/>
        <w:rPr>
          <w:rFonts w:ascii="Times New Roman" w:eastAsia="Times New Roman" w:hAnsi="Times New Roman" w:cs="Times New Roman"/>
          <w:lang w:val="fr-FR"/>
        </w:rPr>
      </w:pPr>
    </w:p>
    <w:tbl>
      <w:tblPr>
        <w:tblStyle w:val="Grilledutableau"/>
        <w:tblW w:w="8931" w:type="dxa"/>
        <w:tblInd w:w="108" w:type="dxa"/>
        <w:tblLook w:val="04A0"/>
      </w:tblPr>
      <w:tblGrid>
        <w:gridCol w:w="3359"/>
        <w:gridCol w:w="1820"/>
        <w:gridCol w:w="984"/>
        <w:gridCol w:w="1262"/>
        <w:gridCol w:w="1506"/>
      </w:tblGrid>
      <w:tr w:rsidR="0011126E" w:rsidTr="003E52D3">
        <w:tc>
          <w:tcPr>
            <w:tcW w:w="3359" w:type="dxa"/>
          </w:tcPr>
          <w:p w:rsidR="0011126E" w:rsidRDefault="0011126E" w:rsidP="003E52D3">
            <w:pPr>
              <w:bidi w:val="0"/>
              <w:jc w:val="center"/>
              <w:rPr>
                <w:rFonts w:ascii="Times New Roman" w:eastAsia="Times New Roman" w:hAnsi="Times New Roman" w:cs="Times New Roman"/>
                <w:lang w:val="fr-FR"/>
              </w:rPr>
            </w:pPr>
            <w:r w:rsidRPr="000C0B4A">
              <w:rPr>
                <w:rFonts w:ascii="Times New Roman" w:eastAsia="Times New Roman" w:hAnsi="Times New Roman" w:cs="Times New Roman"/>
                <w:lang w:val="fr-FR"/>
              </w:rPr>
              <w:t xml:space="preserve">Méthode de qualification </w:t>
            </w:r>
          </w:p>
        </w:tc>
        <w:tc>
          <w:tcPr>
            <w:tcW w:w="1820" w:type="dxa"/>
          </w:tcPr>
          <w:p w:rsidR="0011126E" w:rsidRDefault="0011126E" w:rsidP="003E52D3">
            <w:pPr>
              <w:bidi w:val="0"/>
              <w:jc w:val="center"/>
              <w:rPr>
                <w:rFonts w:ascii="Times New Roman" w:eastAsia="Times New Roman" w:hAnsi="Times New Roman" w:cs="Times New Roman"/>
                <w:lang w:val="fr-FR"/>
              </w:rPr>
            </w:pPr>
          </w:p>
        </w:tc>
        <w:tc>
          <w:tcPr>
            <w:tcW w:w="984" w:type="dxa"/>
          </w:tcPr>
          <w:p w:rsidR="0011126E" w:rsidRDefault="0011126E" w:rsidP="003E52D3">
            <w:pPr>
              <w:bidi w:val="0"/>
              <w:jc w:val="center"/>
              <w:rPr>
                <w:rFonts w:ascii="Times New Roman" w:eastAsia="Times New Roman" w:hAnsi="Times New Roman" w:cs="Times New Roman"/>
                <w:lang w:val="fr-FR"/>
              </w:rPr>
            </w:pPr>
            <w:r w:rsidRPr="000C0B4A">
              <w:rPr>
                <w:rFonts w:ascii="Times New Roman" w:eastAsia="Times New Roman" w:hAnsi="Times New Roman" w:cs="Times New Roman"/>
                <w:lang w:val="fr-FR"/>
              </w:rPr>
              <w:t>EXC 2</w:t>
            </w:r>
          </w:p>
        </w:tc>
        <w:tc>
          <w:tcPr>
            <w:tcW w:w="1262" w:type="dxa"/>
          </w:tcPr>
          <w:p w:rsidR="0011126E" w:rsidRDefault="0011126E" w:rsidP="003E52D3">
            <w:pPr>
              <w:bidi w:val="0"/>
              <w:jc w:val="center"/>
              <w:rPr>
                <w:rFonts w:ascii="Times New Roman" w:eastAsia="Times New Roman" w:hAnsi="Times New Roman" w:cs="Times New Roman"/>
                <w:lang w:val="fr-FR"/>
              </w:rPr>
            </w:pPr>
            <w:r w:rsidRPr="000C0B4A">
              <w:rPr>
                <w:rFonts w:ascii="Times New Roman" w:eastAsia="Times New Roman" w:hAnsi="Times New Roman" w:cs="Times New Roman"/>
                <w:lang w:val="fr-FR"/>
              </w:rPr>
              <w:t xml:space="preserve">EXC </w:t>
            </w:r>
            <w:r>
              <w:rPr>
                <w:rFonts w:ascii="Times New Roman" w:eastAsia="Times New Roman" w:hAnsi="Times New Roman" w:cs="Times New Roman"/>
                <w:lang w:val="fr-FR"/>
              </w:rPr>
              <w:t>3</w:t>
            </w:r>
          </w:p>
        </w:tc>
        <w:tc>
          <w:tcPr>
            <w:tcW w:w="1506" w:type="dxa"/>
          </w:tcPr>
          <w:p w:rsidR="0011126E" w:rsidRDefault="0011126E" w:rsidP="003E52D3">
            <w:pPr>
              <w:bidi w:val="0"/>
              <w:jc w:val="center"/>
              <w:rPr>
                <w:rFonts w:ascii="Times New Roman" w:eastAsia="Times New Roman" w:hAnsi="Times New Roman" w:cs="Times New Roman"/>
                <w:lang w:val="fr-FR"/>
              </w:rPr>
            </w:pPr>
            <w:r w:rsidRPr="000C0B4A">
              <w:rPr>
                <w:rFonts w:ascii="Times New Roman" w:eastAsia="Times New Roman" w:hAnsi="Times New Roman" w:cs="Times New Roman"/>
                <w:lang w:val="fr-FR"/>
              </w:rPr>
              <w:t xml:space="preserve">EXC </w:t>
            </w:r>
            <w:r>
              <w:rPr>
                <w:rFonts w:ascii="Times New Roman" w:eastAsia="Times New Roman" w:hAnsi="Times New Roman" w:cs="Times New Roman"/>
                <w:lang w:val="fr-FR"/>
              </w:rPr>
              <w:t>4</w:t>
            </w:r>
          </w:p>
        </w:tc>
      </w:tr>
      <w:tr w:rsidR="0011126E" w:rsidTr="003E52D3">
        <w:tc>
          <w:tcPr>
            <w:tcW w:w="3359" w:type="dxa"/>
          </w:tcPr>
          <w:p w:rsidR="0011126E" w:rsidRDefault="0011126E" w:rsidP="003E52D3">
            <w:pPr>
              <w:bidi w:val="0"/>
              <w:rPr>
                <w:rFonts w:ascii="Times New Roman" w:eastAsia="Times New Roman" w:hAnsi="Times New Roman" w:cs="Times New Roman"/>
                <w:lang w:val="fr-FR"/>
              </w:rPr>
            </w:pPr>
            <w:r w:rsidRPr="00D515DD">
              <w:rPr>
                <w:rFonts w:ascii="Times New Roman" w:eastAsia="Times New Roman" w:hAnsi="Times New Roman" w:cs="Times New Roman"/>
                <w:lang w:val="fr-FR"/>
              </w:rPr>
              <w:t xml:space="preserve">Épreuve de qualification d’un </w:t>
            </w:r>
            <w:r w:rsidRPr="00D515DD">
              <w:rPr>
                <w:rFonts w:ascii="Times New Roman" w:eastAsia="Times New Roman" w:hAnsi="Times New Roman" w:cs="Times New Roman"/>
                <w:lang w:val="fr-FR"/>
              </w:rPr>
              <w:lastRenderedPageBreak/>
              <w:t>mode</w:t>
            </w:r>
            <w:r>
              <w:rPr>
                <w:rFonts w:ascii="Times New Roman" w:eastAsia="Times New Roman" w:hAnsi="Times New Roman" w:cs="Times New Roman"/>
                <w:lang w:val="fr-FR"/>
              </w:rPr>
              <w:t xml:space="preserve"> </w:t>
            </w:r>
            <w:r w:rsidRPr="00D515DD">
              <w:rPr>
                <w:rFonts w:ascii="Times New Roman" w:eastAsia="Times New Roman" w:hAnsi="Times New Roman" w:cs="Times New Roman"/>
                <w:lang w:val="fr-FR"/>
              </w:rPr>
              <w:t xml:space="preserve">opératoire de </w:t>
            </w:r>
            <w:r>
              <w:rPr>
                <w:rFonts w:ascii="Times New Roman" w:eastAsia="Times New Roman" w:hAnsi="Times New Roman" w:cs="Times New Roman"/>
                <w:lang w:val="fr-FR"/>
              </w:rPr>
              <w:t>s</w:t>
            </w:r>
            <w:r w:rsidRPr="00D515DD">
              <w:rPr>
                <w:rFonts w:ascii="Times New Roman" w:eastAsia="Times New Roman" w:hAnsi="Times New Roman" w:cs="Times New Roman"/>
                <w:lang w:val="fr-FR"/>
              </w:rPr>
              <w:t>oudage</w:t>
            </w:r>
            <w:r>
              <w:rPr>
                <w:rFonts w:ascii="Times New Roman" w:eastAsia="Times New Roman" w:hAnsi="Times New Roman" w:cs="Times New Roman"/>
                <w:lang w:val="fr-FR"/>
              </w:rPr>
              <w:t xml:space="preserve"> </w:t>
            </w:r>
          </w:p>
        </w:tc>
        <w:tc>
          <w:tcPr>
            <w:tcW w:w="1820" w:type="dxa"/>
          </w:tcPr>
          <w:p w:rsidR="0011126E" w:rsidRPr="00D515DD" w:rsidRDefault="0011126E" w:rsidP="003E52D3">
            <w:pPr>
              <w:bidi w:val="0"/>
              <w:rPr>
                <w:rFonts w:ascii="Times New Roman" w:eastAsia="Times New Roman" w:hAnsi="Times New Roman" w:cs="Times New Roman"/>
                <w:lang w:val="fr-FR"/>
              </w:rPr>
            </w:pPr>
            <w:r w:rsidRPr="00D515DD">
              <w:rPr>
                <w:rFonts w:ascii="Times New Roman" w:eastAsia="Times New Roman" w:hAnsi="Times New Roman" w:cs="Times New Roman"/>
                <w:lang w:val="fr-FR"/>
              </w:rPr>
              <w:lastRenderedPageBreak/>
              <w:t>EN ISO 15614-1</w:t>
            </w:r>
          </w:p>
          <w:p w:rsidR="0011126E" w:rsidRDefault="0011126E" w:rsidP="003E52D3">
            <w:pPr>
              <w:bidi w:val="0"/>
              <w:jc w:val="center"/>
              <w:rPr>
                <w:rFonts w:ascii="Times New Roman" w:eastAsia="Times New Roman" w:hAnsi="Times New Roman" w:cs="Times New Roman"/>
                <w:lang w:val="fr-FR"/>
              </w:rPr>
            </w:pPr>
          </w:p>
        </w:tc>
        <w:tc>
          <w:tcPr>
            <w:tcW w:w="984" w:type="dxa"/>
          </w:tcPr>
          <w:p w:rsidR="0011126E" w:rsidRDefault="0011126E" w:rsidP="003E52D3">
            <w:pPr>
              <w:bidi w:val="0"/>
              <w:jc w:val="center"/>
              <w:rPr>
                <w:rFonts w:ascii="Times New Roman" w:eastAsia="Times New Roman" w:hAnsi="Times New Roman" w:cs="Times New Roman"/>
                <w:lang w:val="fr-FR"/>
              </w:rPr>
            </w:pPr>
            <w:r>
              <w:rPr>
                <w:rFonts w:ascii="Times New Roman" w:eastAsia="Times New Roman" w:hAnsi="Times New Roman" w:cs="Times New Roman"/>
                <w:lang w:val="fr-FR"/>
              </w:rPr>
              <w:lastRenderedPageBreak/>
              <w:t>X</w:t>
            </w:r>
          </w:p>
        </w:tc>
        <w:tc>
          <w:tcPr>
            <w:tcW w:w="1262" w:type="dxa"/>
          </w:tcPr>
          <w:p w:rsidR="0011126E" w:rsidRDefault="0011126E" w:rsidP="003E52D3">
            <w:pPr>
              <w:bidi w:val="0"/>
              <w:jc w:val="center"/>
              <w:rPr>
                <w:rFonts w:ascii="Times New Roman" w:eastAsia="Times New Roman" w:hAnsi="Times New Roman" w:cs="Times New Roman"/>
                <w:lang w:val="fr-FR"/>
              </w:rPr>
            </w:pPr>
            <w:r>
              <w:rPr>
                <w:rFonts w:ascii="Times New Roman" w:eastAsia="Times New Roman" w:hAnsi="Times New Roman" w:cs="Times New Roman"/>
                <w:lang w:val="fr-FR"/>
              </w:rPr>
              <w:t>X</w:t>
            </w:r>
          </w:p>
        </w:tc>
        <w:tc>
          <w:tcPr>
            <w:tcW w:w="1506" w:type="dxa"/>
          </w:tcPr>
          <w:p w:rsidR="0011126E" w:rsidRDefault="0011126E" w:rsidP="003E52D3">
            <w:pPr>
              <w:bidi w:val="0"/>
              <w:jc w:val="center"/>
              <w:rPr>
                <w:rFonts w:ascii="Times New Roman" w:eastAsia="Times New Roman" w:hAnsi="Times New Roman" w:cs="Times New Roman"/>
                <w:lang w:val="fr-FR"/>
              </w:rPr>
            </w:pPr>
            <w:r>
              <w:rPr>
                <w:rFonts w:ascii="Times New Roman" w:eastAsia="Times New Roman" w:hAnsi="Times New Roman" w:cs="Times New Roman"/>
                <w:lang w:val="fr-FR"/>
              </w:rPr>
              <w:t>X</w:t>
            </w:r>
          </w:p>
        </w:tc>
      </w:tr>
      <w:tr w:rsidR="0011126E" w:rsidTr="003E52D3">
        <w:tc>
          <w:tcPr>
            <w:tcW w:w="3359" w:type="dxa"/>
          </w:tcPr>
          <w:p w:rsidR="0011126E" w:rsidRDefault="0011126E" w:rsidP="003E52D3">
            <w:pPr>
              <w:bidi w:val="0"/>
              <w:rPr>
                <w:rFonts w:ascii="Times New Roman" w:eastAsia="Times New Roman" w:hAnsi="Times New Roman" w:cs="Times New Roman"/>
                <w:lang w:val="fr-FR"/>
              </w:rPr>
            </w:pPr>
            <w:r w:rsidRPr="00D515DD">
              <w:rPr>
                <w:rFonts w:ascii="Times New Roman" w:eastAsia="Times New Roman" w:hAnsi="Times New Roman" w:cs="Times New Roman"/>
                <w:lang w:val="fr-FR"/>
              </w:rPr>
              <w:lastRenderedPageBreak/>
              <w:t>Qualification sur la base d’un assemblage</w:t>
            </w:r>
            <w:r>
              <w:rPr>
                <w:rFonts w:ascii="Times New Roman" w:eastAsia="Times New Roman" w:hAnsi="Times New Roman" w:cs="Times New Roman"/>
                <w:lang w:val="fr-FR"/>
              </w:rPr>
              <w:t xml:space="preserve"> </w:t>
            </w:r>
            <w:r w:rsidRPr="00D515DD">
              <w:rPr>
                <w:rFonts w:ascii="Times New Roman" w:eastAsia="Times New Roman" w:hAnsi="Times New Roman" w:cs="Times New Roman"/>
                <w:lang w:val="fr-FR"/>
              </w:rPr>
              <w:t>soudé de pré-production</w:t>
            </w:r>
            <w:r>
              <w:rPr>
                <w:rFonts w:ascii="Times New Roman" w:eastAsia="Times New Roman" w:hAnsi="Times New Roman" w:cs="Times New Roman"/>
                <w:lang w:val="fr-FR"/>
              </w:rPr>
              <w:t xml:space="preserve">  </w:t>
            </w:r>
          </w:p>
        </w:tc>
        <w:tc>
          <w:tcPr>
            <w:tcW w:w="1820" w:type="dxa"/>
          </w:tcPr>
          <w:p w:rsidR="0011126E" w:rsidRDefault="0011126E" w:rsidP="003E52D3">
            <w:pPr>
              <w:bidi w:val="0"/>
              <w:rPr>
                <w:rFonts w:ascii="Times New Roman" w:eastAsia="Times New Roman" w:hAnsi="Times New Roman" w:cs="Times New Roman"/>
                <w:lang w:val="fr-FR"/>
              </w:rPr>
            </w:pPr>
            <w:r w:rsidRPr="00D515DD">
              <w:rPr>
                <w:rFonts w:ascii="Times New Roman" w:eastAsia="Times New Roman" w:hAnsi="Times New Roman" w:cs="Times New Roman"/>
                <w:lang w:val="fr-FR"/>
              </w:rPr>
              <w:t>EN ISO 15613</w:t>
            </w:r>
          </w:p>
          <w:p w:rsidR="0011126E" w:rsidRDefault="0011126E" w:rsidP="003E52D3">
            <w:pPr>
              <w:bidi w:val="0"/>
              <w:jc w:val="center"/>
              <w:rPr>
                <w:rFonts w:ascii="Times New Roman" w:eastAsia="Times New Roman" w:hAnsi="Times New Roman" w:cs="Times New Roman"/>
                <w:lang w:val="fr-FR"/>
              </w:rPr>
            </w:pPr>
          </w:p>
        </w:tc>
        <w:tc>
          <w:tcPr>
            <w:tcW w:w="984" w:type="dxa"/>
          </w:tcPr>
          <w:p w:rsidR="0011126E" w:rsidRDefault="0011126E" w:rsidP="003E52D3">
            <w:pPr>
              <w:bidi w:val="0"/>
              <w:jc w:val="center"/>
              <w:rPr>
                <w:rFonts w:ascii="Times New Roman" w:eastAsia="Times New Roman" w:hAnsi="Times New Roman" w:cs="Times New Roman"/>
                <w:lang w:val="fr-FR"/>
              </w:rPr>
            </w:pPr>
            <w:r>
              <w:rPr>
                <w:rFonts w:ascii="Times New Roman" w:eastAsia="Times New Roman" w:hAnsi="Times New Roman" w:cs="Times New Roman"/>
                <w:lang w:val="fr-FR"/>
              </w:rPr>
              <w:t>X</w:t>
            </w:r>
          </w:p>
        </w:tc>
        <w:tc>
          <w:tcPr>
            <w:tcW w:w="1262" w:type="dxa"/>
          </w:tcPr>
          <w:p w:rsidR="0011126E" w:rsidRDefault="0011126E" w:rsidP="003E52D3">
            <w:pPr>
              <w:bidi w:val="0"/>
              <w:jc w:val="center"/>
              <w:rPr>
                <w:rFonts w:ascii="Times New Roman" w:eastAsia="Times New Roman" w:hAnsi="Times New Roman" w:cs="Times New Roman"/>
                <w:lang w:val="fr-FR"/>
              </w:rPr>
            </w:pPr>
            <w:r>
              <w:rPr>
                <w:rFonts w:ascii="Times New Roman" w:eastAsia="Times New Roman" w:hAnsi="Times New Roman" w:cs="Times New Roman"/>
                <w:lang w:val="fr-FR"/>
              </w:rPr>
              <w:t>X</w:t>
            </w:r>
          </w:p>
        </w:tc>
        <w:tc>
          <w:tcPr>
            <w:tcW w:w="1506" w:type="dxa"/>
          </w:tcPr>
          <w:p w:rsidR="0011126E" w:rsidRDefault="0011126E" w:rsidP="003E52D3">
            <w:pPr>
              <w:bidi w:val="0"/>
              <w:jc w:val="center"/>
              <w:rPr>
                <w:rFonts w:ascii="Times New Roman" w:eastAsia="Times New Roman" w:hAnsi="Times New Roman" w:cs="Times New Roman"/>
                <w:lang w:val="fr-FR"/>
              </w:rPr>
            </w:pPr>
            <w:r>
              <w:rPr>
                <w:rFonts w:ascii="Times New Roman" w:eastAsia="Times New Roman" w:hAnsi="Times New Roman" w:cs="Times New Roman"/>
                <w:lang w:val="fr-FR"/>
              </w:rPr>
              <w:t>X</w:t>
            </w:r>
          </w:p>
        </w:tc>
      </w:tr>
      <w:tr w:rsidR="0011126E" w:rsidTr="003E52D3">
        <w:tc>
          <w:tcPr>
            <w:tcW w:w="3359" w:type="dxa"/>
          </w:tcPr>
          <w:p w:rsidR="0011126E" w:rsidRDefault="0011126E" w:rsidP="003E52D3">
            <w:pPr>
              <w:bidi w:val="0"/>
              <w:rPr>
                <w:rFonts w:ascii="Times New Roman" w:eastAsia="Times New Roman" w:hAnsi="Times New Roman" w:cs="Times New Roman"/>
                <w:lang w:val="fr-FR"/>
              </w:rPr>
            </w:pPr>
            <w:r w:rsidRPr="00D515DD">
              <w:rPr>
                <w:rFonts w:ascii="Times New Roman" w:eastAsia="Times New Roman" w:hAnsi="Times New Roman" w:cs="Times New Roman"/>
                <w:lang w:val="fr-FR"/>
              </w:rPr>
              <w:t>Qualification par référence à un mode</w:t>
            </w:r>
            <w:r>
              <w:rPr>
                <w:rFonts w:ascii="Times New Roman" w:eastAsia="Times New Roman" w:hAnsi="Times New Roman" w:cs="Times New Roman"/>
                <w:lang w:val="fr-FR"/>
              </w:rPr>
              <w:t xml:space="preserve"> </w:t>
            </w:r>
            <w:r w:rsidRPr="00D515DD">
              <w:rPr>
                <w:rFonts w:ascii="Times New Roman" w:eastAsia="Times New Roman" w:hAnsi="Times New Roman" w:cs="Times New Roman"/>
                <w:lang w:val="fr-FR"/>
              </w:rPr>
              <w:t>opératoire de soudage standard</w:t>
            </w:r>
          </w:p>
        </w:tc>
        <w:tc>
          <w:tcPr>
            <w:tcW w:w="1820" w:type="dxa"/>
          </w:tcPr>
          <w:p w:rsidR="0011126E" w:rsidRPr="00D515DD" w:rsidRDefault="0011126E" w:rsidP="003E52D3">
            <w:pPr>
              <w:bidi w:val="0"/>
              <w:rPr>
                <w:rFonts w:ascii="Times New Roman" w:eastAsia="Times New Roman" w:hAnsi="Times New Roman" w:cs="Times New Roman"/>
                <w:lang w:val="fr-FR"/>
              </w:rPr>
            </w:pPr>
            <w:r w:rsidRPr="00D515DD">
              <w:rPr>
                <w:rFonts w:ascii="Times New Roman" w:eastAsia="Times New Roman" w:hAnsi="Times New Roman" w:cs="Times New Roman"/>
                <w:lang w:val="fr-FR"/>
              </w:rPr>
              <w:t>EN ISO 15612</w:t>
            </w:r>
          </w:p>
          <w:p w:rsidR="0011126E" w:rsidRDefault="0011126E" w:rsidP="003E52D3">
            <w:pPr>
              <w:bidi w:val="0"/>
              <w:jc w:val="center"/>
              <w:rPr>
                <w:rFonts w:ascii="Times New Roman" w:eastAsia="Times New Roman" w:hAnsi="Times New Roman" w:cs="Times New Roman"/>
                <w:lang w:val="fr-FR"/>
              </w:rPr>
            </w:pPr>
          </w:p>
        </w:tc>
        <w:tc>
          <w:tcPr>
            <w:tcW w:w="984" w:type="dxa"/>
          </w:tcPr>
          <w:p w:rsidR="0011126E" w:rsidRPr="00D515DD" w:rsidRDefault="0011126E" w:rsidP="003E52D3">
            <w:pPr>
              <w:bidi w:val="0"/>
              <w:jc w:val="center"/>
              <w:rPr>
                <w:rFonts w:ascii="Times New Roman" w:eastAsia="Times New Roman" w:hAnsi="Times New Roman" w:cs="Times New Roman"/>
                <w:lang w:val="fr-FR"/>
              </w:rPr>
            </w:pPr>
            <w:r w:rsidRPr="00D515DD">
              <w:rPr>
                <w:rFonts w:ascii="Times New Roman" w:eastAsia="Times New Roman" w:hAnsi="Times New Roman" w:cs="Times New Roman"/>
                <w:lang w:val="fr-FR"/>
              </w:rPr>
              <w:t>X</w:t>
            </w:r>
            <w:r>
              <w:rPr>
                <w:rFonts w:ascii="Times New Roman" w:eastAsia="Times New Roman" w:hAnsi="Times New Roman" w:cs="Times New Roman"/>
                <w:lang w:val="fr-FR"/>
              </w:rPr>
              <w:t xml:space="preserve"> </w:t>
            </w:r>
            <w:r w:rsidRPr="001E2537">
              <w:rPr>
                <w:rFonts w:ascii="Times New Roman" w:eastAsia="Times New Roman" w:hAnsi="Times New Roman" w:cs="Times New Roman"/>
                <w:sz w:val="24"/>
                <w:szCs w:val="24"/>
                <w:vertAlign w:val="superscript"/>
                <w:lang w:val="fr-FR"/>
              </w:rPr>
              <w:t>a)</w:t>
            </w:r>
          </w:p>
          <w:p w:rsidR="0011126E" w:rsidRDefault="0011126E" w:rsidP="003E52D3">
            <w:pPr>
              <w:bidi w:val="0"/>
              <w:jc w:val="center"/>
              <w:rPr>
                <w:rFonts w:ascii="Times New Roman" w:eastAsia="Times New Roman" w:hAnsi="Times New Roman" w:cs="Times New Roman"/>
                <w:lang w:val="fr-FR"/>
              </w:rPr>
            </w:pPr>
          </w:p>
        </w:tc>
        <w:tc>
          <w:tcPr>
            <w:tcW w:w="1262" w:type="dxa"/>
          </w:tcPr>
          <w:p w:rsidR="0011126E" w:rsidRDefault="0011126E" w:rsidP="003E52D3">
            <w:pPr>
              <w:bidi w:val="0"/>
              <w:jc w:val="center"/>
              <w:rPr>
                <w:rFonts w:ascii="Times New Roman" w:eastAsia="Times New Roman" w:hAnsi="Times New Roman" w:cs="Times New Roman"/>
                <w:lang w:val="fr-FR"/>
              </w:rPr>
            </w:pPr>
            <w:r>
              <w:rPr>
                <w:rFonts w:ascii="Times New Roman" w:eastAsia="Times New Roman" w:hAnsi="Times New Roman" w:cs="Times New Roman"/>
                <w:lang w:val="fr-FR"/>
              </w:rPr>
              <w:t>--</w:t>
            </w:r>
          </w:p>
        </w:tc>
        <w:tc>
          <w:tcPr>
            <w:tcW w:w="1506" w:type="dxa"/>
          </w:tcPr>
          <w:p w:rsidR="0011126E" w:rsidRDefault="0011126E" w:rsidP="003E52D3">
            <w:pPr>
              <w:bidi w:val="0"/>
              <w:jc w:val="center"/>
              <w:rPr>
                <w:rFonts w:ascii="Times New Roman" w:eastAsia="Times New Roman" w:hAnsi="Times New Roman" w:cs="Times New Roman"/>
                <w:lang w:val="fr-FR"/>
              </w:rPr>
            </w:pPr>
            <w:r>
              <w:rPr>
                <w:rFonts w:ascii="Times New Roman" w:eastAsia="Times New Roman" w:hAnsi="Times New Roman" w:cs="Times New Roman"/>
                <w:lang w:val="fr-FR"/>
              </w:rPr>
              <w:t>--</w:t>
            </w:r>
          </w:p>
        </w:tc>
      </w:tr>
      <w:tr w:rsidR="0011126E" w:rsidTr="003E52D3">
        <w:tc>
          <w:tcPr>
            <w:tcW w:w="3359" w:type="dxa"/>
          </w:tcPr>
          <w:p w:rsidR="0011126E" w:rsidRDefault="0011126E" w:rsidP="003E52D3">
            <w:pPr>
              <w:bidi w:val="0"/>
              <w:rPr>
                <w:rFonts w:ascii="Times New Roman" w:eastAsia="Times New Roman" w:hAnsi="Times New Roman" w:cs="Times New Roman"/>
                <w:lang w:val="fr-FR"/>
              </w:rPr>
            </w:pPr>
            <w:r w:rsidRPr="00D515DD">
              <w:rPr>
                <w:rFonts w:ascii="Times New Roman" w:eastAsia="Times New Roman" w:hAnsi="Times New Roman" w:cs="Times New Roman"/>
                <w:lang w:val="fr-FR"/>
              </w:rPr>
              <w:t>Qualification sur la base de l’expérience</w:t>
            </w:r>
            <w:r>
              <w:rPr>
                <w:rFonts w:ascii="Times New Roman" w:eastAsia="Times New Roman" w:hAnsi="Times New Roman" w:cs="Times New Roman"/>
                <w:lang w:val="fr-FR"/>
              </w:rPr>
              <w:t xml:space="preserve"> </w:t>
            </w:r>
            <w:r w:rsidRPr="00D515DD">
              <w:rPr>
                <w:rFonts w:ascii="Times New Roman" w:eastAsia="Times New Roman" w:hAnsi="Times New Roman" w:cs="Times New Roman"/>
                <w:lang w:val="fr-FR"/>
              </w:rPr>
              <w:t>de</w:t>
            </w:r>
            <w:r>
              <w:rPr>
                <w:rFonts w:ascii="Times New Roman" w:eastAsia="Times New Roman" w:hAnsi="Times New Roman" w:cs="Times New Roman"/>
                <w:lang w:val="fr-FR"/>
              </w:rPr>
              <w:t xml:space="preserve"> </w:t>
            </w:r>
            <w:r w:rsidRPr="00D515DD">
              <w:rPr>
                <w:rFonts w:ascii="Times New Roman" w:eastAsia="Times New Roman" w:hAnsi="Times New Roman" w:cs="Times New Roman"/>
                <w:lang w:val="fr-FR"/>
              </w:rPr>
              <w:t xml:space="preserve"> soudage</w:t>
            </w:r>
            <w:r>
              <w:rPr>
                <w:rFonts w:ascii="Times New Roman" w:eastAsia="Times New Roman" w:hAnsi="Times New Roman" w:cs="Times New Roman"/>
                <w:lang w:val="fr-FR"/>
              </w:rPr>
              <w:t xml:space="preserve"> </w:t>
            </w:r>
          </w:p>
        </w:tc>
        <w:tc>
          <w:tcPr>
            <w:tcW w:w="1820" w:type="dxa"/>
          </w:tcPr>
          <w:p w:rsidR="0011126E" w:rsidRDefault="0011126E" w:rsidP="0011126E">
            <w:pPr>
              <w:bidi w:val="0"/>
              <w:rPr>
                <w:rFonts w:ascii="Times New Roman" w:eastAsia="Times New Roman" w:hAnsi="Times New Roman" w:cs="Times New Roman"/>
                <w:lang w:val="fr-FR"/>
              </w:rPr>
            </w:pPr>
            <w:r w:rsidRPr="00D515DD">
              <w:rPr>
                <w:rFonts w:ascii="Times New Roman" w:eastAsia="Times New Roman" w:hAnsi="Times New Roman" w:cs="Times New Roman"/>
                <w:lang w:val="fr-FR"/>
              </w:rPr>
              <w:t>EN ISO 15611</w:t>
            </w:r>
          </w:p>
        </w:tc>
        <w:tc>
          <w:tcPr>
            <w:tcW w:w="984" w:type="dxa"/>
          </w:tcPr>
          <w:p w:rsidR="0011126E" w:rsidRDefault="0011126E" w:rsidP="0011126E">
            <w:pPr>
              <w:bidi w:val="0"/>
              <w:jc w:val="center"/>
              <w:rPr>
                <w:rFonts w:ascii="Times New Roman" w:eastAsia="Times New Roman" w:hAnsi="Times New Roman" w:cs="Times New Roman"/>
                <w:lang w:val="fr-FR"/>
              </w:rPr>
            </w:pPr>
            <w:r w:rsidRPr="00D515DD">
              <w:rPr>
                <w:rFonts w:ascii="Times New Roman" w:eastAsia="Times New Roman" w:hAnsi="Times New Roman" w:cs="Times New Roman"/>
                <w:lang w:val="fr-FR"/>
              </w:rPr>
              <w:t>X</w:t>
            </w:r>
            <w:r>
              <w:rPr>
                <w:rFonts w:ascii="Times New Roman" w:eastAsia="Times New Roman" w:hAnsi="Times New Roman" w:cs="Times New Roman"/>
                <w:lang w:val="fr-FR"/>
              </w:rPr>
              <w:t xml:space="preserve"> </w:t>
            </w:r>
            <w:r w:rsidRPr="001E2537">
              <w:rPr>
                <w:rFonts w:ascii="Times New Roman" w:eastAsia="Times New Roman" w:hAnsi="Times New Roman" w:cs="Times New Roman"/>
                <w:sz w:val="24"/>
                <w:szCs w:val="24"/>
                <w:vertAlign w:val="superscript"/>
                <w:lang w:val="fr-FR"/>
              </w:rPr>
              <w:t>b)</w:t>
            </w:r>
          </w:p>
        </w:tc>
        <w:tc>
          <w:tcPr>
            <w:tcW w:w="1262" w:type="dxa"/>
          </w:tcPr>
          <w:p w:rsidR="0011126E" w:rsidRDefault="0011126E" w:rsidP="003E52D3">
            <w:pPr>
              <w:bidi w:val="0"/>
              <w:jc w:val="center"/>
              <w:rPr>
                <w:rFonts w:ascii="Times New Roman" w:eastAsia="Times New Roman" w:hAnsi="Times New Roman" w:cs="Times New Roman"/>
                <w:lang w:val="fr-FR"/>
              </w:rPr>
            </w:pPr>
            <w:r>
              <w:rPr>
                <w:rFonts w:ascii="Times New Roman" w:eastAsia="Times New Roman" w:hAnsi="Times New Roman" w:cs="Times New Roman"/>
                <w:lang w:val="fr-FR"/>
              </w:rPr>
              <w:t>--</w:t>
            </w:r>
          </w:p>
        </w:tc>
        <w:tc>
          <w:tcPr>
            <w:tcW w:w="1506" w:type="dxa"/>
          </w:tcPr>
          <w:p w:rsidR="0011126E" w:rsidRDefault="0011126E" w:rsidP="003E52D3">
            <w:pPr>
              <w:bidi w:val="0"/>
              <w:jc w:val="center"/>
              <w:rPr>
                <w:rFonts w:ascii="Times New Roman" w:eastAsia="Times New Roman" w:hAnsi="Times New Roman" w:cs="Times New Roman"/>
                <w:lang w:val="fr-FR"/>
              </w:rPr>
            </w:pPr>
            <w:r>
              <w:rPr>
                <w:rFonts w:ascii="Times New Roman" w:eastAsia="Times New Roman" w:hAnsi="Times New Roman" w:cs="Times New Roman"/>
                <w:lang w:val="fr-FR"/>
              </w:rPr>
              <w:t>--</w:t>
            </w:r>
          </w:p>
        </w:tc>
      </w:tr>
      <w:tr w:rsidR="0011126E" w:rsidTr="003E52D3">
        <w:tc>
          <w:tcPr>
            <w:tcW w:w="3359" w:type="dxa"/>
          </w:tcPr>
          <w:p w:rsidR="0011126E" w:rsidRDefault="0011126E" w:rsidP="003E52D3">
            <w:pPr>
              <w:bidi w:val="0"/>
              <w:rPr>
                <w:rFonts w:ascii="Times New Roman" w:eastAsia="Times New Roman" w:hAnsi="Times New Roman" w:cs="Times New Roman"/>
                <w:lang w:val="fr-FR"/>
              </w:rPr>
            </w:pPr>
            <w:r w:rsidRPr="00D515DD">
              <w:rPr>
                <w:rFonts w:ascii="Times New Roman" w:eastAsia="Times New Roman" w:hAnsi="Times New Roman" w:cs="Times New Roman"/>
                <w:lang w:val="fr-FR"/>
              </w:rPr>
              <w:t>Produits consommables pour le soudage</w:t>
            </w:r>
            <w:r>
              <w:rPr>
                <w:rFonts w:ascii="Times New Roman" w:eastAsia="Times New Roman" w:hAnsi="Times New Roman" w:cs="Times New Roman"/>
                <w:lang w:val="fr-FR"/>
              </w:rPr>
              <w:t xml:space="preserve"> </w:t>
            </w:r>
            <w:r w:rsidRPr="00D515DD">
              <w:rPr>
                <w:rFonts w:ascii="Times New Roman" w:eastAsia="Times New Roman" w:hAnsi="Times New Roman" w:cs="Times New Roman"/>
                <w:lang w:val="fr-FR"/>
              </w:rPr>
              <w:t>soumis à essais</w:t>
            </w:r>
          </w:p>
        </w:tc>
        <w:tc>
          <w:tcPr>
            <w:tcW w:w="1820" w:type="dxa"/>
          </w:tcPr>
          <w:p w:rsidR="0011126E" w:rsidRPr="00D515DD" w:rsidRDefault="0011126E" w:rsidP="003E52D3">
            <w:pPr>
              <w:bidi w:val="0"/>
              <w:rPr>
                <w:rFonts w:ascii="Times New Roman" w:eastAsia="Times New Roman" w:hAnsi="Times New Roman" w:cs="Times New Roman"/>
                <w:lang w:val="fr-FR"/>
              </w:rPr>
            </w:pPr>
            <w:r w:rsidRPr="00D515DD">
              <w:rPr>
                <w:rFonts w:ascii="Times New Roman" w:eastAsia="Times New Roman" w:hAnsi="Times New Roman" w:cs="Times New Roman"/>
                <w:lang w:val="fr-FR"/>
              </w:rPr>
              <w:t>EN ISO 15610</w:t>
            </w:r>
          </w:p>
          <w:p w:rsidR="0011126E" w:rsidRDefault="0011126E" w:rsidP="003E52D3">
            <w:pPr>
              <w:bidi w:val="0"/>
              <w:jc w:val="center"/>
              <w:rPr>
                <w:rFonts w:ascii="Times New Roman" w:eastAsia="Times New Roman" w:hAnsi="Times New Roman" w:cs="Times New Roman"/>
                <w:lang w:val="fr-FR"/>
              </w:rPr>
            </w:pPr>
          </w:p>
        </w:tc>
        <w:tc>
          <w:tcPr>
            <w:tcW w:w="984" w:type="dxa"/>
          </w:tcPr>
          <w:p w:rsidR="0011126E" w:rsidRDefault="0011126E" w:rsidP="003E52D3">
            <w:pPr>
              <w:bidi w:val="0"/>
              <w:jc w:val="center"/>
              <w:rPr>
                <w:rFonts w:ascii="Times New Roman" w:eastAsia="Times New Roman" w:hAnsi="Times New Roman" w:cs="Times New Roman"/>
                <w:lang w:val="fr-FR"/>
              </w:rPr>
            </w:pPr>
          </w:p>
        </w:tc>
        <w:tc>
          <w:tcPr>
            <w:tcW w:w="1262" w:type="dxa"/>
          </w:tcPr>
          <w:p w:rsidR="0011126E" w:rsidRDefault="0011126E" w:rsidP="003E52D3">
            <w:pPr>
              <w:bidi w:val="0"/>
              <w:jc w:val="center"/>
              <w:rPr>
                <w:rFonts w:ascii="Times New Roman" w:eastAsia="Times New Roman" w:hAnsi="Times New Roman" w:cs="Times New Roman"/>
                <w:lang w:val="fr-FR"/>
              </w:rPr>
            </w:pPr>
          </w:p>
        </w:tc>
        <w:tc>
          <w:tcPr>
            <w:tcW w:w="1506" w:type="dxa"/>
          </w:tcPr>
          <w:p w:rsidR="0011126E" w:rsidRDefault="0011126E" w:rsidP="003E52D3">
            <w:pPr>
              <w:bidi w:val="0"/>
              <w:jc w:val="center"/>
              <w:rPr>
                <w:rFonts w:ascii="Times New Roman" w:eastAsia="Times New Roman" w:hAnsi="Times New Roman" w:cs="Times New Roman"/>
                <w:lang w:val="fr-FR"/>
              </w:rPr>
            </w:pPr>
          </w:p>
        </w:tc>
      </w:tr>
      <w:tr w:rsidR="0011126E" w:rsidTr="003E52D3">
        <w:tc>
          <w:tcPr>
            <w:tcW w:w="8931" w:type="dxa"/>
            <w:gridSpan w:val="5"/>
          </w:tcPr>
          <w:p w:rsidR="001E2537" w:rsidRPr="001E2537" w:rsidRDefault="0011126E" w:rsidP="001E2537">
            <w:pPr>
              <w:pStyle w:val="Sansinterligne"/>
              <w:bidi w:val="0"/>
              <w:rPr>
                <w:rFonts w:ascii="Times New Roman" w:eastAsia="Times New Roman" w:hAnsi="Times New Roman" w:cs="Times New Roman"/>
              </w:rPr>
            </w:pPr>
            <w:r w:rsidRPr="001E2537">
              <w:rPr>
                <w:rFonts w:ascii="Times New Roman" w:eastAsia="Times New Roman" w:hAnsi="Times New Roman" w:cs="Times New Roman"/>
              </w:rPr>
              <w:t>X  autorisé</w:t>
            </w:r>
          </w:p>
          <w:p w:rsidR="0011126E" w:rsidRDefault="0011126E" w:rsidP="001E2537">
            <w:pPr>
              <w:bidi w:val="0"/>
              <w:rPr>
                <w:rFonts w:ascii="Times New Roman" w:eastAsia="Times New Roman" w:hAnsi="Times New Roman" w:cs="Times New Roman"/>
                <w:lang w:val="fr-FR"/>
              </w:rPr>
            </w:pPr>
            <w:r>
              <w:rPr>
                <w:rFonts w:ascii="Times New Roman" w:eastAsia="Times New Roman" w:hAnsi="Times New Roman" w:cs="Times New Roman"/>
                <w:lang w:val="fr-FR" w:bidi="ar-TN"/>
              </w:rPr>
              <w:t xml:space="preserve">--  </w:t>
            </w:r>
            <w:r w:rsidRPr="00D515DD">
              <w:rPr>
                <w:rFonts w:ascii="Times New Roman" w:eastAsia="Times New Roman" w:hAnsi="Times New Roman" w:cs="Times New Roman"/>
              </w:rPr>
              <w:t>non autorisé</w:t>
            </w:r>
          </w:p>
        </w:tc>
      </w:tr>
      <w:tr w:rsidR="0011126E" w:rsidRPr="001E2537" w:rsidTr="003E52D3">
        <w:tc>
          <w:tcPr>
            <w:tcW w:w="8931" w:type="dxa"/>
            <w:gridSpan w:val="5"/>
          </w:tcPr>
          <w:p w:rsidR="0011126E" w:rsidRPr="004B18C4" w:rsidRDefault="0011126E" w:rsidP="003E52D3">
            <w:pPr>
              <w:bidi w:val="0"/>
              <w:rPr>
                <w:rFonts w:ascii="Times New Roman" w:eastAsia="Times New Roman" w:hAnsi="Times New Roman" w:cs="Times New Roman"/>
                <w:sz w:val="20"/>
                <w:szCs w:val="20"/>
                <w:lang w:val="fr-FR"/>
              </w:rPr>
            </w:pPr>
            <w:r w:rsidRPr="004B18C4">
              <w:rPr>
                <w:rFonts w:ascii="Times New Roman" w:eastAsia="Times New Roman" w:hAnsi="Times New Roman" w:cs="Times New Roman"/>
                <w:sz w:val="20"/>
                <w:szCs w:val="20"/>
                <w:lang w:val="fr-FR"/>
              </w:rPr>
              <w:t>a) Seulement pour les matériaux  ≤  S 355 et seulement pour le soudage manuel ou partiellement mécanisé.</w:t>
            </w:r>
          </w:p>
          <w:p w:rsidR="0011126E" w:rsidRDefault="0011126E" w:rsidP="001E2537">
            <w:pPr>
              <w:bidi w:val="0"/>
              <w:rPr>
                <w:rFonts w:ascii="Times New Roman" w:eastAsia="Times New Roman" w:hAnsi="Times New Roman" w:cs="Times New Roman"/>
                <w:lang w:val="fr-FR"/>
              </w:rPr>
            </w:pPr>
            <w:r w:rsidRPr="004B18C4">
              <w:rPr>
                <w:rFonts w:ascii="Times New Roman" w:eastAsia="Times New Roman" w:hAnsi="Times New Roman" w:cs="Times New Roman"/>
                <w:sz w:val="20"/>
                <w:szCs w:val="20"/>
                <w:lang w:val="fr-FR"/>
              </w:rPr>
              <w:t>b) Seulement pour les matériaux  ≤  S 275 et seulement pour le soudage manuel ou partiellement mécanisé.</w:t>
            </w:r>
          </w:p>
        </w:tc>
      </w:tr>
    </w:tbl>
    <w:p w:rsidR="0011126E" w:rsidRPr="002C5B42" w:rsidRDefault="0011126E" w:rsidP="0011126E">
      <w:pPr>
        <w:bidi w:val="0"/>
        <w:spacing w:after="0" w:line="240" w:lineRule="auto"/>
        <w:jc w:val="center"/>
        <w:rPr>
          <w:rFonts w:ascii="Times New Roman" w:eastAsia="Times New Roman" w:hAnsi="Times New Roman" w:cs="Times New Roman"/>
          <w:lang w:val="fr-FR"/>
        </w:rPr>
      </w:pPr>
    </w:p>
    <w:p w:rsidR="0011126E" w:rsidRPr="00043CFE" w:rsidRDefault="0011126E" w:rsidP="0011126E">
      <w:pPr>
        <w:bidi w:val="0"/>
        <w:spacing w:after="0" w:line="240" w:lineRule="auto"/>
        <w:rPr>
          <w:rFonts w:ascii="Times New Roman" w:eastAsia="Times New Roman" w:hAnsi="Times New Roman" w:cs="Times New Roman"/>
          <w:b/>
          <w:bCs/>
          <w:i/>
          <w:iCs/>
          <w:lang w:val="fr-FR"/>
        </w:rPr>
      </w:pPr>
      <w:r w:rsidRPr="00043CFE">
        <w:rPr>
          <w:rFonts w:ascii="Times New Roman" w:eastAsia="Times New Roman" w:hAnsi="Times New Roman" w:cs="Times New Roman"/>
          <w:b/>
          <w:bCs/>
          <w:i/>
          <w:iCs/>
          <w:lang w:val="fr-FR"/>
        </w:rPr>
        <w:t>7.4.1.3  Qualification des modes opératoires de soudage pour les autres procédés de soudage </w:t>
      </w:r>
    </w:p>
    <w:p w:rsidR="0011126E" w:rsidRPr="00043CFE" w:rsidRDefault="0011126E" w:rsidP="0011126E">
      <w:pPr>
        <w:bidi w:val="0"/>
        <w:spacing w:after="0" w:line="240" w:lineRule="auto"/>
        <w:rPr>
          <w:rFonts w:ascii="Times New Roman" w:eastAsia="Times New Roman" w:hAnsi="Times New Roman" w:cs="Times New Roman"/>
          <w:lang w:val="fr-FR"/>
        </w:rPr>
      </w:pPr>
    </w:p>
    <w:p w:rsidR="0011126E" w:rsidRPr="00043CFE" w:rsidRDefault="0011126E" w:rsidP="0011126E">
      <w:pPr>
        <w:bidi w:val="0"/>
        <w:spacing w:after="0" w:line="240" w:lineRule="auto"/>
        <w:rPr>
          <w:rFonts w:ascii="Times New Roman" w:eastAsia="Times New Roman" w:hAnsi="Times New Roman" w:cs="Times New Roman"/>
          <w:lang w:val="fr-FR"/>
        </w:rPr>
      </w:pPr>
      <w:r w:rsidRPr="00043CFE">
        <w:rPr>
          <w:rFonts w:ascii="Times New Roman" w:eastAsia="Times New Roman" w:hAnsi="Times New Roman" w:cs="Times New Roman"/>
          <w:lang w:val="fr-FR"/>
        </w:rPr>
        <w:t>La qualification des modes opératoires de soudage qui ne sont pas couverts au 7.4.1.2 doit être réalisée</w:t>
      </w:r>
      <w:r>
        <w:rPr>
          <w:rFonts w:ascii="Times New Roman" w:eastAsia="Times New Roman" w:hAnsi="Times New Roman" w:cs="Times New Roman"/>
          <w:lang w:val="fr-FR"/>
        </w:rPr>
        <w:t xml:space="preserve"> </w:t>
      </w:r>
      <w:r w:rsidRPr="00043CFE">
        <w:rPr>
          <w:rFonts w:ascii="Times New Roman" w:eastAsia="Times New Roman" w:hAnsi="Times New Roman" w:cs="Times New Roman"/>
          <w:lang w:val="fr-FR"/>
        </w:rPr>
        <w:t>conformément au Tableau 13.</w:t>
      </w:r>
    </w:p>
    <w:p w:rsidR="0011126E" w:rsidRDefault="0011126E" w:rsidP="0011126E">
      <w:pPr>
        <w:bidi w:val="0"/>
        <w:spacing w:after="0" w:line="240" w:lineRule="auto"/>
        <w:rPr>
          <w:rFonts w:ascii="Times New Roman" w:eastAsia="Times New Roman" w:hAnsi="Times New Roman" w:cs="Times New Roman"/>
          <w:lang w:val="fr-FR"/>
        </w:rPr>
      </w:pPr>
    </w:p>
    <w:p w:rsidR="0011126E" w:rsidRPr="00CC3F97" w:rsidRDefault="0011126E" w:rsidP="0011126E">
      <w:pPr>
        <w:bidi w:val="0"/>
        <w:spacing w:after="0" w:line="240" w:lineRule="auto"/>
        <w:jc w:val="center"/>
        <w:rPr>
          <w:rFonts w:ascii="Times New Roman" w:eastAsia="Times New Roman" w:hAnsi="Times New Roman" w:cs="Times New Roman"/>
          <w:b/>
          <w:bCs/>
          <w:lang w:val="fr-FR"/>
        </w:rPr>
      </w:pPr>
      <w:r>
        <w:rPr>
          <w:rFonts w:ascii="Times New Roman" w:eastAsia="Times New Roman" w:hAnsi="Times New Roman" w:cs="Times New Roman"/>
          <w:b/>
          <w:bCs/>
          <w:lang w:val="fr-FR"/>
        </w:rPr>
        <w:t xml:space="preserve">Tableau 13 </w:t>
      </w:r>
      <w:r w:rsidRPr="00043CFE">
        <w:rPr>
          <w:rFonts w:ascii="Times New Roman" w:eastAsia="Times New Roman" w:hAnsi="Times New Roman" w:cs="Times New Roman"/>
          <w:b/>
          <w:bCs/>
          <w:lang w:val="fr-FR"/>
        </w:rPr>
        <w:t>— Qualification des modes opératoires de soudage</w:t>
      </w:r>
      <w:r w:rsidRPr="00CC3F97">
        <w:rPr>
          <w:rFonts w:ascii="Times New Roman" w:eastAsia="Times New Roman" w:hAnsi="Times New Roman" w:cs="Times New Roman"/>
          <w:b/>
          <w:bCs/>
          <w:lang w:val="fr-FR"/>
        </w:rPr>
        <w:t xml:space="preserve"> </w:t>
      </w:r>
      <w:r w:rsidRPr="00043CFE">
        <w:rPr>
          <w:rFonts w:ascii="Times New Roman" w:eastAsia="Times New Roman" w:hAnsi="Times New Roman" w:cs="Times New Roman"/>
          <w:b/>
          <w:bCs/>
          <w:lang w:val="fr-FR"/>
        </w:rPr>
        <w:t xml:space="preserve">pour </w:t>
      </w:r>
    </w:p>
    <w:p w:rsidR="0011126E" w:rsidRDefault="0011126E" w:rsidP="0011126E">
      <w:pPr>
        <w:bidi w:val="0"/>
        <w:spacing w:after="0" w:line="240" w:lineRule="auto"/>
        <w:jc w:val="center"/>
        <w:rPr>
          <w:rFonts w:ascii="Times New Roman" w:eastAsia="Times New Roman" w:hAnsi="Times New Roman" w:cs="Times New Roman"/>
          <w:b/>
          <w:bCs/>
          <w:lang w:val="fr-FR"/>
        </w:rPr>
      </w:pPr>
      <w:r w:rsidRPr="00043CFE">
        <w:rPr>
          <w:rFonts w:ascii="Times New Roman" w:eastAsia="Times New Roman" w:hAnsi="Times New Roman" w:cs="Times New Roman"/>
          <w:b/>
          <w:bCs/>
          <w:lang w:val="fr-FR"/>
        </w:rPr>
        <w:t>les procédés 21, 22, 23, 24, 42, 52, 783 et 784</w:t>
      </w:r>
    </w:p>
    <w:p w:rsidR="0011126E" w:rsidRDefault="0011126E" w:rsidP="0011126E">
      <w:pPr>
        <w:bidi w:val="0"/>
        <w:spacing w:after="0" w:line="240" w:lineRule="auto"/>
        <w:jc w:val="center"/>
        <w:rPr>
          <w:rFonts w:ascii="Times New Roman" w:eastAsia="Times New Roman" w:hAnsi="Times New Roman" w:cs="Times New Roman"/>
          <w:b/>
          <w:bCs/>
          <w:lang w:val="fr-FR"/>
        </w:rPr>
      </w:pPr>
    </w:p>
    <w:tbl>
      <w:tblPr>
        <w:tblStyle w:val="Grilledutableau"/>
        <w:tblW w:w="0" w:type="auto"/>
        <w:tblLayout w:type="fixed"/>
        <w:tblLook w:val="04A0"/>
      </w:tblPr>
      <w:tblGrid>
        <w:gridCol w:w="2093"/>
        <w:gridCol w:w="2693"/>
        <w:gridCol w:w="1886"/>
        <w:gridCol w:w="2616"/>
      </w:tblGrid>
      <w:tr w:rsidR="0011126E" w:rsidRPr="001E2537" w:rsidTr="003E52D3">
        <w:trPr>
          <w:trHeight w:val="107"/>
        </w:trPr>
        <w:tc>
          <w:tcPr>
            <w:tcW w:w="4786" w:type="dxa"/>
            <w:gridSpan w:val="2"/>
          </w:tcPr>
          <w:p w:rsidR="0011126E" w:rsidRPr="00043CFE" w:rsidRDefault="0011126E" w:rsidP="0011126E">
            <w:pPr>
              <w:bidi w:val="0"/>
              <w:jc w:val="center"/>
              <w:rPr>
                <w:rFonts w:ascii="Times New Roman" w:eastAsia="Times New Roman" w:hAnsi="Times New Roman" w:cs="Times New Roman"/>
                <w:lang w:val="fr-FR"/>
              </w:rPr>
            </w:pPr>
            <w:r w:rsidRPr="00043CFE">
              <w:rPr>
                <w:rFonts w:ascii="Times New Roman" w:eastAsia="Times New Roman" w:hAnsi="Times New Roman" w:cs="Times New Roman"/>
                <w:lang w:val="fr-FR"/>
              </w:rPr>
              <w:t>Procédés de soudage</w:t>
            </w:r>
            <w:r>
              <w:rPr>
                <w:rFonts w:ascii="Times New Roman" w:eastAsia="Times New Roman" w:hAnsi="Times New Roman" w:cs="Times New Roman"/>
                <w:lang w:val="fr-FR"/>
              </w:rPr>
              <w:t xml:space="preserve"> </w:t>
            </w:r>
            <w:r w:rsidRPr="00043CFE">
              <w:rPr>
                <w:rFonts w:ascii="Times New Roman" w:eastAsia="Times New Roman" w:hAnsi="Times New Roman" w:cs="Times New Roman"/>
                <w:lang w:val="fr-FR"/>
              </w:rPr>
              <w:t>(selon l'EN ISO 4063)</w:t>
            </w:r>
          </w:p>
        </w:tc>
        <w:tc>
          <w:tcPr>
            <w:tcW w:w="1886" w:type="dxa"/>
            <w:vMerge w:val="restart"/>
          </w:tcPr>
          <w:p w:rsidR="0011126E" w:rsidRDefault="0011126E" w:rsidP="0011126E">
            <w:pPr>
              <w:bidi w:val="0"/>
              <w:rPr>
                <w:rFonts w:ascii="Times New Roman" w:eastAsia="Times New Roman" w:hAnsi="Times New Roman" w:cs="Times New Roman"/>
                <w:b/>
                <w:bCs/>
                <w:lang w:val="fr-FR"/>
              </w:rPr>
            </w:pPr>
            <w:r w:rsidRPr="00043CFE">
              <w:rPr>
                <w:rFonts w:ascii="Times New Roman" w:eastAsia="Times New Roman" w:hAnsi="Times New Roman" w:cs="Times New Roman"/>
                <w:lang w:val="fr-FR"/>
              </w:rPr>
              <w:t>Descriptif</w:t>
            </w:r>
            <w:r>
              <w:rPr>
                <w:rFonts w:ascii="Times New Roman" w:eastAsia="Times New Roman" w:hAnsi="Times New Roman" w:cs="Times New Roman"/>
                <w:lang w:val="fr-FR"/>
              </w:rPr>
              <w:t xml:space="preserve"> </w:t>
            </w:r>
            <w:r w:rsidRPr="00043CFE">
              <w:rPr>
                <w:rFonts w:ascii="Times New Roman" w:eastAsia="Times New Roman" w:hAnsi="Times New Roman" w:cs="Times New Roman"/>
                <w:lang w:val="fr-FR"/>
              </w:rPr>
              <w:t>du mode opératoire</w:t>
            </w:r>
            <w:r>
              <w:rPr>
                <w:rFonts w:ascii="Times New Roman" w:eastAsia="Times New Roman" w:hAnsi="Times New Roman" w:cs="Times New Roman"/>
                <w:lang w:val="fr-FR"/>
              </w:rPr>
              <w:t xml:space="preserve"> </w:t>
            </w:r>
            <w:r w:rsidRPr="00043CFE">
              <w:rPr>
                <w:rFonts w:ascii="Times New Roman" w:eastAsia="Times New Roman" w:hAnsi="Times New Roman" w:cs="Times New Roman"/>
                <w:lang w:val="fr-FR"/>
              </w:rPr>
              <w:t>de soudage</w:t>
            </w:r>
            <w:r>
              <w:rPr>
                <w:rFonts w:ascii="Times New Roman" w:eastAsia="Times New Roman" w:hAnsi="Times New Roman" w:cs="Times New Roman"/>
                <w:lang w:val="fr-FR"/>
              </w:rPr>
              <w:t xml:space="preserve"> </w:t>
            </w:r>
            <w:r w:rsidRPr="00043CFE">
              <w:rPr>
                <w:rFonts w:ascii="Times New Roman" w:eastAsia="Times New Roman" w:hAnsi="Times New Roman" w:cs="Times New Roman"/>
                <w:lang w:val="fr-FR"/>
              </w:rPr>
              <w:t>(DMOS)</w:t>
            </w:r>
          </w:p>
        </w:tc>
        <w:tc>
          <w:tcPr>
            <w:tcW w:w="2616" w:type="dxa"/>
            <w:vMerge w:val="restart"/>
          </w:tcPr>
          <w:p w:rsidR="0011126E" w:rsidRPr="00043CFE" w:rsidRDefault="0011126E" w:rsidP="003E52D3">
            <w:pPr>
              <w:bidi w:val="0"/>
              <w:rPr>
                <w:rFonts w:ascii="Times New Roman" w:eastAsia="Times New Roman" w:hAnsi="Times New Roman" w:cs="Times New Roman"/>
                <w:lang w:val="fr-FR"/>
              </w:rPr>
            </w:pPr>
            <w:r w:rsidRPr="00043CFE">
              <w:rPr>
                <w:rFonts w:ascii="Times New Roman" w:eastAsia="Times New Roman" w:hAnsi="Times New Roman" w:cs="Times New Roman"/>
                <w:lang w:val="fr-FR"/>
              </w:rPr>
              <w:t>Qualification du mode</w:t>
            </w:r>
            <w:r>
              <w:rPr>
                <w:rFonts w:ascii="Times New Roman" w:eastAsia="Times New Roman" w:hAnsi="Times New Roman" w:cs="Times New Roman"/>
                <w:lang w:val="fr-FR"/>
              </w:rPr>
              <w:t xml:space="preserve"> </w:t>
            </w:r>
            <w:r w:rsidRPr="00043CFE">
              <w:rPr>
                <w:rFonts w:ascii="Times New Roman" w:eastAsia="Times New Roman" w:hAnsi="Times New Roman" w:cs="Times New Roman"/>
                <w:lang w:val="fr-FR"/>
              </w:rPr>
              <w:t>opératoire de soudage</w:t>
            </w:r>
            <w:r>
              <w:rPr>
                <w:rFonts w:ascii="Times New Roman" w:eastAsia="Times New Roman" w:hAnsi="Times New Roman" w:cs="Times New Roman"/>
                <w:lang w:val="fr-FR"/>
              </w:rPr>
              <w:t xml:space="preserve"> </w:t>
            </w:r>
          </w:p>
          <w:p w:rsidR="0011126E" w:rsidRDefault="0011126E" w:rsidP="003E52D3">
            <w:pPr>
              <w:bidi w:val="0"/>
              <w:jc w:val="center"/>
              <w:rPr>
                <w:rFonts w:ascii="Times New Roman" w:eastAsia="Times New Roman" w:hAnsi="Times New Roman" w:cs="Times New Roman"/>
                <w:b/>
                <w:bCs/>
                <w:lang w:val="fr-FR"/>
              </w:rPr>
            </w:pPr>
          </w:p>
        </w:tc>
      </w:tr>
      <w:tr w:rsidR="0011126E" w:rsidTr="0011126E">
        <w:trPr>
          <w:trHeight w:val="666"/>
        </w:trPr>
        <w:tc>
          <w:tcPr>
            <w:tcW w:w="2093" w:type="dxa"/>
          </w:tcPr>
          <w:p w:rsidR="0011126E" w:rsidRDefault="0011126E" w:rsidP="003E52D3">
            <w:pPr>
              <w:bidi w:val="0"/>
              <w:jc w:val="center"/>
              <w:rPr>
                <w:rFonts w:ascii="Times New Roman" w:eastAsia="Times New Roman" w:hAnsi="Times New Roman" w:cs="Times New Roman"/>
                <w:b/>
                <w:bCs/>
                <w:lang w:val="fr-FR"/>
              </w:rPr>
            </w:pPr>
            <w:r w:rsidRPr="00043CFE">
              <w:rPr>
                <w:rFonts w:ascii="Times New Roman" w:eastAsia="Times New Roman" w:hAnsi="Times New Roman" w:cs="Times New Roman"/>
                <w:lang w:val="fr-FR"/>
              </w:rPr>
              <w:t>Numéro</w:t>
            </w:r>
            <w:r>
              <w:rPr>
                <w:rFonts w:ascii="Times New Roman" w:eastAsia="Times New Roman" w:hAnsi="Times New Roman" w:cs="Times New Roman"/>
                <w:lang w:val="fr-FR"/>
              </w:rPr>
              <w:t xml:space="preserve"> </w:t>
            </w:r>
            <w:r w:rsidRPr="00043CFE">
              <w:rPr>
                <w:rFonts w:ascii="Times New Roman" w:eastAsia="Times New Roman" w:hAnsi="Times New Roman" w:cs="Times New Roman"/>
                <w:lang w:val="fr-FR"/>
              </w:rPr>
              <w:t>de référence</w:t>
            </w:r>
          </w:p>
        </w:tc>
        <w:tc>
          <w:tcPr>
            <w:tcW w:w="2693" w:type="dxa"/>
          </w:tcPr>
          <w:p w:rsidR="0011126E" w:rsidRDefault="0011126E" w:rsidP="003E52D3">
            <w:pPr>
              <w:bidi w:val="0"/>
              <w:jc w:val="center"/>
              <w:rPr>
                <w:rFonts w:ascii="Times New Roman" w:eastAsia="Times New Roman" w:hAnsi="Times New Roman" w:cs="Times New Roman"/>
                <w:b/>
                <w:bCs/>
                <w:lang w:val="fr-FR"/>
              </w:rPr>
            </w:pPr>
            <w:r w:rsidRPr="00043CFE">
              <w:rPr>
                <w:rFonts w:ascii="Times New Roman" w:eastAsia="Times New Roman" w:hAnsi="Times New Roman" w:cs="Times New Roman"/>
                <w:lang w:val="fr-FR"/>
              </w:rPr>
              <w:t>Nomenclature</w:t>
            </w:r>
          </w:p>
        </w:tc>
        <w:tc>
          <w:tcPr>
            <w:tcW w:w="1886" w:type="dxa"/>
            <w:vMerge/>
          </w:tcPr>
          <w:p w:rsidR="0011126E" w:rsidRDefault="0011126E" w:rsidP="003E52D3">
            <w:pPr>
              <w:bidi w:val="0"/>
              <w:jc w:val="center"/>
              <w:rPr>
                <w:rFonts w:ascii="Times New Roman" w:eastAsia="Times New Roman" w:hAnsi="Times New Roman" w:cs="Times New Roman"/>
                <w:b/>
                <w:bCs/>
                <w:lang w:val="fr-FR"/>
              </w:rPr>
            </w:pPr>
          </w:p>
        </w:tc>
        <w:tc>
          <w:tcPr>
            <w:tcW w:w="2616" w:type="dxa"/>
            <w:vMerge/>
          </w:tcPr>
          <w:p w:rsidR="0011126E" w:rsidRDefault="0011126E" w:rsidP="003E52D3">
            <w:pPr>
              <w:bidi w:val="0"/>
              <w:jc w:val="center"/>
              <w:rPr>
                <w:rFonts w:ascii="Times New Roman" w:eastAsia="Times New Roman" w:hAnsi="Times New Roman" w:cs="Times New Roman"/>
                <w:b/>
                <w:bCs/>
                <w:lang w:val="fr-FR"/>
              </w:rPr>
            </w:pPr>
          </w:p>
        </w:tc>
      </w:tr>
      <w:tr w:rsidR="0011126E" w:rsidTr="003E52D3">
        <w:tc>
          <w:tcPr>
            <w:tcW w:w="2093" w:type="dxa"/>
          </w:tcPr>
          <w:p w:rsidR="0011126E" w:rsidRPr="008003DD" w:rsidRDefault="0011126E" w:rsidP="003E52D3">
            <w:pPr>
              <w:bidi w:val="0"/>
              <w:jc w:val="center"/>
              <w:rPr>
                <w:rFonts w:ascii="Times New Roman" w:eastAsia="Times New Roman" w:hAnsi="Times New Roman" w:cs="Times New Roman"/>
              </w:rPr>
            </w:pPr>
            <w:r w:rsidRPr="008003DD">
              <w:rPr>
                <w:rFonts w:ascii="Times New Roman" w:eastAsia="Times New Roman" w:hAnsi="Times New Roman" w:cs="Times New Roman"/>
                <w:lang w:val="fr-FR"/>
              </w:rPr>
              <w:t>21</w:t>
            </w:r>
          </w:p>
          <w:p w:rsidR="0011126E" w:rsidRPr="008003DD" w:rsidRDefault="0011126E" w:rsidP="003E52D3">
            <w:pPr>
              <w:bidi w:val="0"/>
              <w:jc w:val="center"/>
              <w:rPr>
                <w:rFonts w:ascii="Times New Roman" w:eastAsia="Times New Roman" w:hAnsi="Times New Roman" w:cs="Times New Roman"/>
              </w:rPr>
            </w:pPr>
            <w:r w:rsidRPr="008003DD">
              <w:rPr>
                <w:rFonts w:ascii="Times New Roman" w:eastAsia="Times New Roman" w:hAnsi="Times New Roman" w:cs="Times New Roman"/>
                <w:lang w:val="fr-FR"/>
              </w:rPr>
              <w:t>22</w:t>
            </w:r>
          </w:p>
          <w:p w:rsidR="0011126E" w:rsidRPr="008003DD" w:rsidRDefault="0011126E" w:rsidP="003E52D3">
            <w:pPr>
              <w:bidi w:val="0"/>
              <w:jc w:val="center"/>
              <w:rPr>
                <w:rFonts w:ascii="Times New Roman" w:eastAsia="Times New Roman" w:hAnsi="Times New Roman" w:cs="Times New Roman"/>
                <w:lang w:val="fr-FR"/>
              </w:rPr>
            </w:pPr>
            <w:r w:rsidRPr="008003DD">
              <w:rPr>
                <w:rFonts w:ascii="Times New Roman" w:eastAsia="Times New Roman" w:hAnsi="Times New Roman" w:cs="Times New Roman"/>
                <w:lang w:val="fr-FR"/>
              </w:rPr>
              <w:t>23</w:t>
            </w:r>
          </w:p>
        </w:tc>
        <w:tc>
          <w:tcPr>
            <w:tcW w:w="2693" w:type="dxa"/>
          </w:tcPr>
          <w:p w:rsidR="0011126E" w:rsidRPr="00CC3F97" w:rsidRDefault="0011126E" w:rsidP="003E52D3">
            <w:pPr>
              <w:bidi w:val="0"/>
              <w:rPr>
                <w:rFonts w:ascii="Times New Roman" w:eastAsia="Times New Roman" w:hAnsi="Times New Roman" w:cs="Times New Roman"/>
                <w:lang w:val="fr-FR"/>
              </w:rPr>
            </w:pPr>
            <w:r w:rsidRPr="008003DD">
              <w:rPr>
                <w:rFonts w:ascii="Times New Roman" w:eastAsia="Times New Roman" w:hAnsi="Times New Roman" w:cs="Times New Roman"/>
                <w:lang w:val="fr-FR"/>
              </w:rPr>
              <w:t>Soudage par points</w:t>
            </w:r>
          </w:p>
          <w:p w:rsidR="0011126E" w:rsidRPr="00CC3F97" w:rsidRDefault="0011126E" w:rsidP="003E52D3">
            <w:pPr>
              <w:bidi w:val="0"/>
              <w:rPr>
                <w:rFonts w:ascii="Times New Roman" w:eastAsia="Times New Roman" w:hAnsi="Times New Roman" w:cs="Times New Roman"/>
                <w:lang w:val="fr-FR"/>
              </w:rPr>
            </w:pPr>
            <w:r w:rsidRPr="008003DD">
              <w:rPr>
                <w:rFonts w:ascii="Times New Roman" w:eastAsia="Times New Roman" w:hAnsi="Times New Roman" w:cs="Times New Roman"/>
                <w:lang w:val="fr-FR"/>
              </w:rPr>
              <w:t>Soudage à la molette</w:t>
            </w:r>
          </w:p>
          <w:p w:rsidR="0011126E" w:rsidRPr="008003DD" w:rsidRDefault="0011126E" w:rsidP="0011126E">
            <w:pPr>
              <w:bidi w:val="0"/>
              <w:rPr>
                <w:rFonts w:ascii="Times New Roman" w:eastAsia="Times New Roman" w:hAnsi="Times New Roman" w:cs="Times New Roman"/>
                <w:lang w:val="fr-FR"/>
              </w:rPr>
            </w:pPr>
            <w:r w:rsidRPr="008003DD">
              <w:rPr>
                <w:rFonts w:ascii="Times New Roman" w:eastAsia="Times New Roman" w:hAnsi="Times New Roman" w:cs="Times New Roman"/>
                <w:lang w:val="fr-FR"/>
              </w:rPr>
              <w:t>Soudage par bossages</w:t>
            </w:r>
            <w:r w:rsidRPr="008003DD">
              <w:rPr>
                <w:rFonts w:ascii="Times New Roman" w:eastAsia="Times New Roman" w:hAnsi="Times New Roman" w:cs="Times New Roman"/>
              </w:rPr>
              <w:t xml:space="preserve"> </w:t>
            </w:r>
          </w:p>
        </w:tc>
        <w:tc>
          <w:tcPr>
            <w:tcW w:w="1886" w:type="dxa"/>
          </w:tcPr>
          <w:p w:rsidR="0011126E" w:rsidRPr="008003DD" w:rsidRDefault="0011126E" w:rsidP="003E52D3">
            <w:pPr>
              <w:bidi w:val="0"/>
              <w:jc w:val="center"/>
              <w:rPr>
                <w:rFonts w:ascii="Times New Roman" w:eastAsia="Times New Roman" w:hAnsi="Times New Roman" w:cs="Times New Roman"/>
                <w:lang w:val="fr-FR"/>
              </w:rPr>
            </w:pPr>
            <w:r w:rsidRPr="008003DD">
              <w:rPr>
                <w:rFonts w:ascii="Times New Roman" w:eastAsia="Times New Roman" w:hAnsi="Times New Roman" w:cs="Times New Roman"/>
                <w:lang w:val="fr-FR"/>
              </w:rPr>
              <w:t>EN ISO 15609-5</w:t>
            </w:r>
          </w:p>
        </w:tc>
        <w:tc>
          <w:tcPr>
            <w:tcW w:w="2616" w:type="dxa"/>
          </w:tcPr>
          <w:p w:rsidR="0011126E" w:rsidRPr="008003DD" w:rsidRDefault="0011126E" w:rsidP="003E52D3">
            <w:pPr>
              <w:bidi w:val="0"/>
              <w:jc w:val="center"/>
              <w:rPr>
                <w:rFonts w:ascii="Times New Roman" w:eastAsia="Times New Roman" w:hAnsi="Times New Roman" w:cs="Times New Roman"/>
                <w:lang w:val="fr-FR"/>
              </w:rPr>
            </w:pPr>
            <w:r w:rsidRPr="008003DD">
              <w:rPr>
                <w:rFonts w:ascii="Times New Roman" w:eastAsia="Times New Roman" w:hAnsi="Times New Roman" w:cs="Times New Roman"/>
                <w:lang w:val="fr-FR"/>
              </w:rPr>
              <w:t>EN ISO 15612</w:t>
            </w:r>
          </w:p>
        </w:tc>
      </w:tr>
      <w:tr w:rsidR="0011126E" w:rsidRPr="001E2537" w:rsidTr="003E52D3">
        <w:tc>
          <w:tcPr>
            <w:tcW w:w="2093" w:type="dxa"/>
          </w:tcPr>
          <w:p w:rsidR="0011126E" w:rsidRDefault="0011126E" w:rsidP="0011126E">
            <w:pPr>
              <w:bidi w:val="0"/>
              <w:jc w:val="center"/>
              <w:rPr>
                <w:rFonts w:ascii="Times New Roman" w:eastAsia="Times New Roman" w:hAnsi="Times New Roman" w:cs="Times New Roman"/>
                <w:lang w:val="fr-FR"/>
              </w:rPr>
            </w:pPr>
            <w:r w:rsidRPr="008003DD">
              <w:rPr>
                <w:rFonts w:ascii="Times New Roman" w:eastAsia="Times New Roman" w:hAnsi="Times New Roman" w:cs="Times New Roman"/>
                <w:lang w:val="fr-FR"/>
              </w:rPr>
              <w:t xml:space="preserve">24 </w:t>
            </w:r>
          </w:p>
          <w:p w:rsidR="0011126E" w:rsidRDefault="0011126E" w:rsidP="0011126E">
            <w:pPr>
              <w:bidi w:val="0"/>
              <w:jc w:val="center"/>
              <w:rPr>
                <w:rFonts w:ascii="Times New Roman" w:eastAsia="Times New Roman" w:hAnsi="Times New Roman" w:cs="Times New Roman"/>
                <w:lang w:val="fr-FR"/>
              </w:rPr>
            </w:pPr>
            <w:r w:rsidRPr="008003DD">
              <w:rPr>
                <w:rFonts w:ascii="Times New Roman" w:eastAsia="Times New Roman" w:hAnsi="Times New Roman" w:cs="Times New Roman"/>
                <w:lang w:val="fr-FR"/>
              </w:rPr>
              <w:t xml:space="preserve">42 </w:t>
            </w:r>
          </w:p>
          <w:p w:rsidR="0011126E" w:rsidRPr="008003DD" w:rsidRDefault="0011126E" w:rsidP="0011126E">
            <w:pPr>
              <w:bidi w:val="0"/>
              <w:jc w:val="center"/>
              <w:rPr>
                <w:rFonts w:ascii="Times New Roman" w:eastAsia="Times New Roman" w:hAnsi="Times New Roman" w:cs="Times New Roman"/>
                <w:lang w:val="fr-FR"/>
              </w:rPr>
            </w:pPr>
            <w:r w:rsidRPr="008003DD">
              <w:rPr>
                <w:rFonts w:ascii="Times New Roman" w:eastAsia="Times New Roman" w:hAnsi="Times New Roman" w:cs="Times New Roman"/>
                <w:lang w:val="fr-FR"/>
              </w:rPr>
              <w:t xml:space="preserve">52 </w:t>
            </w:r>
          </w:p>
        </w:tc>
        <w:tc>
          <w:tcPr>
            <w:tcW w:w="2693" w:type="dxa"/>
          </w:tcPr>
          <w:p w:rsidR="0011126E" w:rsidRDefault="0011126E" w:rsidP="0011126E">
            <w:pPr>
              <w:bidi w:val="0"/>
              <w:jc w:val="center"/>
              <w:rPr>
                <w:rFonts w:ascii="Times New Roman" w:eastAsia="Times New Roman" w:hAnsi="Times New Roman" w:cs="Times New Roman"/>
                <w:b/>
                <w:bCs/>
                <w:lang w:val="fr-FR"/>
              </w:rPr>
            </w:pPr>
            <w:r w:rsidRPr="008003DD">
              <w:rPr>
                <w:rFonts w:ascii="Times New Roman" w:eastAsia="Times New Roman" w:hAnsi="Times New Roman" w:cs="Times New Roman"/>
                <w:lang w:val="fr-FR"/>
              </w:rPr>
              <w:t>Soudage par étincelage</w:t>
            </w:r>
          </w:p>
          <w:p w:rsidR="0011126E" w:rsidRDefault="0011126E" w:rsidP="0011126E">
            <w:pPr>
              <w:bidi w:val="0"/>
              <w:jc w:val="center"/>
              <w:rPr>
                <w:rFonts w:ascii="Times New Roman" w:eastAsia="Times New Roman" w:hAnsi="Times New Roman" w:cs="Times New Roman"/>
                <w:b/>
                <w:bCs/>
                <w:lang w:val="fr-FR"/>
              </w:rPr>
            </w:pPr>
            <w:r w:rsidRPr="008003DD">
              <w:rPr>
                <w:rFonts w:ascii="Times New Roman" w:eastAsia="Times New Roman" w:hAnsi="Times New Roman" w:cs="Times New Roman"/>
                <w:lang w:val="fr-FR"/>
              </w:rPr>
              <w:t>Soudage par frictio</w:t>
            </w:r>
            <w:r>
              <w:rPr>
                <w:rFonts w:ascii="Times New Roman" w:eastAsia="Times New Roman" w:hAnsi="Times New Roman" w:cs="Times New Roman"/>
                <w:lang w:val="fr-FR"/>
              </w:rPr>
              <w:t>n</w:t>
            </w:r>
          </w:p>
          <w:p w:rsidR="0011126E" w:rsidRDefault="0011126E" w:rsidP="0011126E">
            <w:pPr>
              <w:bidi w:val="0"/>
              <w:jc w:val="center"/>
              <w:rPr>
                <w:rFonts w:ascii="Times New Roman" w:eastAsia="Times New Roman" w:hAnsi="Times New Roman" w:cs="Times New Roman"/>
                <w:b/>
                <w:bCs/>
                <w:lang w:val="fr-FR"/>
              </w:rPr>
            </w:pPr>
            <w:r w:rsidRPr="008003DD">
              <w:rPr>
                <w:rFonts w:ascii="Times New Roman" w:eastAsia="Times New Roman" w:hAnsi="Times New Roman" w:cs="Times New Roman"/>
                <w:lang w:val="fr-FR"/>
              </w:rPr>
              <w:t>Soudage laser</w:t>
            </w:r>
          </w:p>
        </w:tc>
        <w:tc>
          <w:tcPr>
            <w:tcW w:w="1886" w:type="dxa"/>
          </w:tcPr>
          <w:p w:rsidR="0011126E" w:rsidRDefault="0011126E" w:rsidP="0011126E">
            <w:pPr>
              <w:bidi w:val="0"/>
              <w:jc w:val="center"/>
              <w:rPr>
                <w:rFonts w:ascii="Times New Roman" w:eastAsia="Times New Roman" w:hAnsi="Times New Roman" w:cs="Times New Roman"/>
                <w:b/>
                <w:bCs/>
                <w:lang w:val="fr-FR"/>
              </w:rPr>
            </w:pPr>
            <w:r w:rsidRPr="008003DD">
              <w:rPr>
                <w:rFonts w:ascii="Times New Roman" w:eastAsia="Times New Roman" w:hAnsi="Times New Roman" w:cs="Times New Roman"/>
                <w:lang w:val="fr-FR"/>
              </w:rPr>
              <w:t>EN ISO 15609-5</w:t>
            </w:r>
          </w:p>
          <w:p w:rsidR="0011126E" w:rsidRDefault="0011126E" w:rsidP="0011126E">
            <w:pPr>
              <w:bidi w:val="0"/>
              <w:jc w:val="center"/>
              <w:rPr>
                <w:rFonts w:ascii="Times New Roman" w:eastAsia="Times New Roman" w:hAnsi="Times New Roman" w:cs="Times New Roman"/>
                <w:lang w:val="fr-FR"/>
              </w:rPr>
            </w:pPr>
            <w:r w:rsidRPr="008003DD">
              <w:rPr>
                <w:rFonts w:ascii="Times New Roman" w:eastAsia="Times New Roman" w:hAnsi="Times New Roman" w:cs="Times New Roman"/>
                <w:lang w:val="fr-FR"/>
              </w:rPr>
              <w:t>EN ISO 15620</w:t>
            </w:r>
          </w:p>
          <w:p w:rsidR="0011126E" w:rsidRDefault="0011126E" w:rsidP="0011126E">
            <w:pPr>
              <w:bidi w:val="0"/>
              <w:jc w:val="center"/>
              <w:rPr>
                <w:rFonts w:ascii="Times New Roman" w:eastAsia="Times New Roman" w:hAnsi="Times New Roman" w:cs="Times New Roman"/>
                <w:b/>
                <w:bCs/>
                <w:lang w:val="fr-FR"/>
              </w:rPr>
            </w:pPr>
            <w:r w:rsidRPr="008003DD">
              <w:rPr>
                <w:rFonts w:ascii="Times New Roman" w:eastAsia="Times New Roman" w:hAnsi="Times New Roman" w:cs="Times New Roman"/>
                <w:lang w:val="fr-FR"/>
              </w:rPr>
              <w:t>EN ISO 15609-4</w:t>
            </w:r>
          </w:p>
        </w:tc>
        <w:tc>
          <w:tcPr>
            <w:tcW w:w="2616" w:type="dxa"/>
          </w:tcPr>
          <w:p w:rsidR="0011126E" w:rsidRDefault="0011126E" w:rsidP="0011126E">
            <w:pPr>
              <w:bidi w:val="0"/>
              <w:jc w:val="center"/>
              <w:rPr>
                <w:rFonts w:ascii="Times New Roman" w:eastAsia="Times New Roman" w:hAnsi="Times New Roman" w:cs="Times New Roman"/>
                <w:lang w:val="fr-FR"/>
              </w:rPr>
            </w:pPr>
            <w:r w:rsidRPr="008003DD">
              <w:rPr>
                <w:rFonts w:ascii="Times New Roman" w:eastAsia="Times New Roman" w:hAnsi="Times New Roman" w:cs="Times New Roman"/>
                <w:lang w:val="fr-FR"/>
              </w:rPr>
              <w:t>EN ISO 15614-13</w:t>
            </w:r>
          </w:p>
          <w:p w:rsidR="0011126E" w:rsidRDefault="0011126E" w:rsidP="0011126E">
            <w:pPr>
              <w:bidi w:val="0"/>
              <w:jc w:val="center"/>
              <w:rPr>
                <w:rFonts w:ascii="Times New Roman" w:eastAsia="Times New Roman" w:hAnsi="Times New Roman" w:cs="Times New Roman"/>
                <w:lang w:val="fr-FR"/>
              </w:rPr>
            </w:pPr>
            <w:r w:rsidRPr="008003DD">
              <w:rPr>
                <w:rFonts w:ascii="Times New Roman" w:eastAsia="Times New Roman" w:hAnsi="Times New Roman" w:cs="Times New Roman"/>
                <w:lang w:val="fr-FR"/>
              </w:rPr>
              <w:t>EN ISO 15620</w:t>
            </w:r>
          </w:p>
          <w:p w:rsidR="0011126E" w:rsidRDefault="0011126E" w:rsidP="003E52D3">
            <w:pPr>
              <w:bidi w:val="0"/>
              <w:jc w:val="center"/>
              <w:rPr>
                <w:rFonts w:ascii="Times New Roman" w:eastAsia="Times New Roman" w:hAnsi="Times New Roman" w:cs="Times New Roman"/>
                <w:b/>
                <w:bCs/>
                <w:lang w:val="fr-FR"/>
              </w:rPr>
            </w:pPr>
            <w:r w:rsidRPr="008003DD">
              <w:rPr>
                <w:rFonts w:ascii="Times New Roman" w:eastAsia="Times New Roman" w:hAnsi="Times New Roman" w:cs="Times New Roman"/>
                <w:lang w:val="fr-FR"/>
              </w:rPr>
              <w:t>EN ISO 15614-11</w:t>
            </w:r>
          </w:p>
        </w:tc>
      </w:tr>
      <w:tr w:rsidR="0011126E" w:rsidTr="003E52D3">
        <w:tc>
          <w:tcPr>
            <w:tcW w:w="2093" w:type="dxa"/>
          </w:tcPr>
          <w:p w:rsidR="0011126E" w:rsidRDefault="0011126E" w:rsidP="0011126E">
            <w:pPr>
              <w:bidi w:val="0"/>
              <w:jc w:val="center"/>
              <w:rPr>
                <w:rFonts w:ascii="Times New Roman" w:eastAsia="Times New Roman" w:hAnsi="Times New Roman" w:cs="Times New Roman"/>
                <w:lang w:val="fr-FR"/>
              </w:rPr>
            </w:pPr>
            <w:r>
              <w:rPr>
                <w:rFonts w:ascii="Times New Roman" w:eastAsia="Times New Roman" w:hAnsi="Times New Roman" w:cs="Times New Roman"/>
                <w:lang w:val="fr-FR"/>
              </w:rPr>
              <w:t>7</w:t>
            </w:r>
            <w:r w:rsidRPr="008003DD">
              <w:rPr>
                <w:rFonts w:ascii="Times New Roman" w:eastAsia="Times New Roman" w:hAnsi="Times New Roman" w:cs="Times New Roman"/>
                <w:lang w:val="fr-FR"/>
              </w:rPr>
              <w:t>83</w:t>
            </w:r>
          </w:p>
          <w:p w:rsidR="0011126E" w:rsidRDefault="0011126E" w:rsidP="003E52D3">
            <w:pPr>
              <w:bidi w:val="0"/>
              <w:jc w:val="center"/>
              <w:rPr>
                <w:rFonts w:ascii="Times New Roman" w:eastAsia="Times New Roman" w:hAnsi="Times New Roman" w:cs="Times New Roman"/>
                <w:lang w:val="fr-FR"/>
              </w:rPr>
            </w:pPr>
          </w:p>
          <w:p w:rsidR="0011126E" w:rsidRDefault="0011126E" w:rsidP="003E52D3">
            <w:pPr>
              <w:bidi w:val="0"/>
              <w:jc w:val="center"/>
              <w:rPr>
                <w:rFonts w:ascii="Times New Roman" w:eastAsia="Times New Roman" w:hAnsi="Times New Roman" w:cs="Times New Roman"/>
                <w:lang w:val="fr-FR"/>
              </w:rPr>
            </w:pPr>
          </w:p>
          <w:p w:rsidR="0011126E" w:rsidRDefault="0011126E" w:rsidP="003E52D3">
            <w:pPr>
              <w:bidi w:val="0"/>
              <w:jc w:val="center"/>
              <w:rPr>
                <w:rFonts w:ascii="Times New Roman" w:eastAsia="Times New Roman" w:hAnsi="Times New Roman" w:cs="Times New Roman"/>
                <w:lang w:val="fr-FR"/>
              </w:rPr>
            </w:pPr>
            <w:r w:rsidRPr="008003DD">
              <w:rPr>
                <w:rFonts w:ascii="Times New Roman" w:eastAsia="Times New Roman" w:hAnsi="Times New Roman" w:cs="Times New Roman"/>
                <w:lang w:val="fr-FR"/>
              </w:rPr>
              <w:t>784</w:t>
            </w:r>
          </w:p>
          <w:p w:rsidR="0011126E" w:rsidRPr="008003DD" w:rsidRDefault="0011126E" w:rsidP="003E52D3">
            <w:pPr>
              <w:bidi w:val="0"/>
              <w:jc w:val="center"/>
              <w:rPr>
                <w:rFonts w:ascii="Times New Roman" w:eastAsia="Times New Roman" w:hAnsi="Times New Roman" w:cs="Times New Roman"/>
                <w:lang w:val="fr-FR"/>
              </w:rPr>
            </w:pPr>
          </w:p>
        </w:tc>
        <w:tc>
          <w:tcPr>
            <w:tcW w:w="2693" w:type="dxa"/>
          </w:tcPr>
          <w:p w:rsidR="0011126E" w:rsidRDefault="0011126E" w:rsidP="0011126E">
            <w:pPr>
              <w:bidi w:val="0"/>
              <w:jc w:val="center"/>
              <w:rPr>
                <w:rFonts w:ascii="Times New Roman" w:eastAsia="Times New Roman" w:hAnsi="Times New Roman" w:cs="Times New Roman"/>
                <w:lang w:val="fr-FR"/>
              </w:rPr>
            </w:pPr>
            <w:r w:rsidRPr="008003DD">
              <w:rPr>
                <w:rFonts w:ascii="Times New Roman" w:eastAsia="Times New Roman" w:hAnsi="Times New Roman" w:cs="Times New Roman"/>
                <w:lang w:val="fr-FR"/>
              </w:rPr>
              <w:lastRenderedPageBreak/>
              <w:t>Soudage à l'arc des goujons par fusion</w:t>
            </w:r>
            <w:r>
              <w:rPr>
                <w:rFonts w:ascii="Times New Roman" w:eastAsia="Times New Roman" w:hAnsi="Times New Roman" w:cs="Times New Roman"/>
                <w:lang w:val="fr-FR"/>
              </w:rPr>
              <w:t xml:space="preserve"> </w:t>
            </w:r>
            <w:r w:rsidRPr="008003DD">
              <w:rPr>
                <w:rFonts w:ascii="Times New Roman" w:eastAsia="Times New Roman" w:hAnsi="Times New Roman" w:cs="Times New Roman"/>
                <w:lang w:val="fr-FR"/>
              </w:rPr>
              <w:t>et forgeage avec bague en céramique</w:t>
            </w:r>
            <w:r>
              <w:rPr>
                <w:rFonts w:ascii="Times New Roman" w:eastAsia="Times New Roman" w:hAnsi="Times New Roman" w:cs="Times New Roman"/>
                <w:lang w:val="fr-FR"/>
              </w:rPr>
              <w:t xml:space="preserve"> </w:t>
            </w:r>
            <w:r w:rsidRPr="008003DD">
              <w:rPr>
                <w:rFonts w:ascii="Times New Roman" w:eastAsia="Times New Roman" w:hAnsi="Times New Roman" w:cs="Times New Roman"/>
                <w:lang w:val="fr-FR"/>
              </w:rPr>
              <w:t xml:space="preserve">ou gaz </w:t>
            </w:r>
            <w:r w:rsidRPr="008003DD">
              <w:rPr>
                <w:rFonts w:ascii="Times New Roman" w:eastAsia="Times New Roman" w:hAnsi="Times New Roman" w:cs="Times New Roman"/>
                <w:lang w:val="fr-FR"/>
              </w:rPr>
              <w:lastRenderedPageBreak/>
              <w:t>de protection.</w:t>
            </w:r>
          </w:p>
          <w:p w:rsidR="0011126E" w:rsidRPr="008003DD" w:rsidRDefault="0011126E" w:rsidP="0011126E">
            <w:pPr>
              <w:bidi w:val="0"/>
              <w:jc w:val="center"/>
              <w:rPr>
                <w:rFonts w:ascii="Times New Roman" w:eastAsia="Times New Roman" w:hAnsi="Times New Roman" w:cs="Times New Roman"/>
                <w:lang w:val="fr-FR"/>
              </w:rPr>
            </w:pPr>
            <w:r w:rsidRPr="008003DD">
              <w:rPr>
                <w:rFonts w:ascii="Times New Roman" w:eastAsia="Times New Roman" w:hAnsi="Times New Roman" w:cs="Times New Roman"/>
                <w:lang w:val="fr-FR"/>
              </w:rPr>
              <w:t>Soudage à l'arc des goujons avec cycle court</w:t>
            </w:r>
          </w:p>
        </w:tc>
        <w:tc>
          <w:tcPr>
            <w:tcW w:w="1886" w:type="dxa"/>
          </w:tcPr>
          <w:p w:rsidR="0011126E" w:rsidRDefault="0011126E" w:rsidP="003E52D3">
            <w:pPr>
              <w:bidi w:val="0"/>
              <w:jc w:val="center"/>
              <w:rPr>
                <w:rFonts w:ascii="Times New Roman" w:eastAsia="Times New Roman" w:hAnsi="Times New Roman" w:cs="Times New Roman"/>
                <w:lang w:val="fr-FR"/>
              </w:rPr>
            </w:pPr>
            <w:r w:rsidRPr="008003DD">
              <w:rPr>
                <w:rFonts w:ascii="Times New Roman" w:eastAsia="Times New Roman" w:hAnsi="Times New Roman" w:cs="Times New Roman"/>
                <w:lang w:val="fr-FR"/>
              </w:rPr>
              <w:lastRenderedPageBreak/>
              <w:t>EN ISO 14555</w:t>
            </w:r>
          </w:p>
          <w:p w:rsidR="0011126E" w:rsidRPr="008003DD" w:rsidRDefault="0011126E" w:rsidP="003E52D3">
            <w:pPr>
              <w:bidi w:val="0"/>
              <w:jc w:val="center"/>
              <w:rPr>
                <w:rFonts w:ascii="Times New Roman" w:eastAsia="Times New Roman" w:hAnsi="Times New Roman" w:cs="Times New Roman"/>
                <w:lang w:val="fr-FR"/>
              </w:rPr>
            </w:pPr>
          </w:p>
        </w:tc>
        <w:tc>
          <w:tcPr>
            <w:tcW w:w="2616" w:type="dxa"/>
          </w:tcPr>
          <w:p w:rsidR="0011126E" w:rsidRPr="008003DD" w:rsidRDefault="0011126E" w:rsidP="003E52D3">
            <w:pPr>
              <w:bidi w:val="0"/>
              <w:jc w:val="center"/>
              <w:rPr>
                <w:rFonts w:ascii="Times New Roman" w:eastAsia="Times New Roman" w:hAnsi="Times New Roman" w:cs="Times New Roman"/>
                <w:lang w:val="fr-FR"/>
              </w:rPr>
            </w:pPr>
            <w:r w:rsidRPr="008003DD">
              <w:rPr>
                <w:rFonts w:ascii="Times New Roman" w:eastAsia="Times New Roman" w:hAnsi="Times New Roman" w:cs="Times New Roman"/>
                <w:lang w:val="fr-FR"/>
              </w:rPr>
              <w:t>EN ISO 14555</w:t>
            </w:r>
            <w:r>
              <w:rPr>
                <w:rFonts w:ascii="Times New Roman" w:eastAsia="Times New Roman" w:hAnsi="Times New Roman" w:cs="Times New Roman"/>
                <w:lang w:val="fr-FR"/>
              </w:rPr>
              <w:t xml:space="preserve"> </w:t>
            </w:r>
            <w:r w:rsidRPr="008003DD">
              <w:rPr>
                <w:rFonts w:ascii="Times New Roman" w:eastAsia="Times New Roman" w:hAnsi="Times New Roman" w:cs="Times New Roman"/>
                <w:sz w:val="28"/>
                <w:szCs w:val="28"/>
                <w:vertAlign w:val="superscript"/>
                <w:lang w:val="fr-FR"/>
              </w:rPr>
              <w:t>a)</w:t>
            </w:r>
          </w:p>
          <w:p w:rsidR="0011126E" w:rsidRDefault="0011126E" w:rsidP="003E52D3">
            <w:pPr>
              <w:bidi w:val="0"/>
              <w:jc w:val="center"/>
              <w:rPr>
                <w:rFonts w:ascii="Times New Roman" w:eastAsia="Times New Roman" w:hAnsi="Times New Roman" w:cs="Times New Roman"/>
                <w:lang w:val="fr-FR"/>
              </w:rPr>
            </w:pPr>
          </w:p>
          <w:p w:rsidR="0011126E" w:rsidRPr="008003DD" w:rsidRDefault="0011126E" w:rsidP="003E52D3">
            <w:pPr>
              <w:bidi w:val="0"/>
              <w:jc w:val="center"/>
              <w:rPr>
                <w:rFonts w:ascii="Times New Roman" w:eastAsia="Times New Roman" w:hAnsi="Times New Roman" w:cs="Times New Roman"/>
                <w:lang w:val="fr-FR"/>
              </w:rPr>
            </w:pPr>
          </w:p>
        </w:tc>
      </w:tr>
      <w:tr w:rsidR="0011126E" w:rsidRPr="001E2537" w:rsidTr="003E52D3">
        <w:tc>
          <w:tcPr>
            <w:tcW w:w="9288" w:type="dxa"/>
            <w:gridSpan w:val="4"/>
          </w:tcPr>
          <w:p w:rsidR="0011126E" w:rsidRPr="008003DD" w:rsidRDefault="0011126E" w:rsidP="001E2537">
            <w:pPr>
              <w:bidi w:val="0"/>
              <w:rPr>
                <w:rFonts w:ascii="Times New Roman" w:eastAsia="Times New Roman" w:hAnsi="Times New Roman" w:cs="Times New Roman"/>
                <w:lang w:val="fr-FR"/>
              </w:rPr>
            </w:pPr>
            <w:r w:rsidRPr="008003DD">
              <w:rPr>
                <w:rFonts w:ascii="Times New Roman" w:eastAsia="Times New Roman" w:hAnsi="Times New Roman" w:cs="Times New Roman"/>
                <w:lang w:val="fr-FR"/>
              </w:rPr>
              <w:lastRenderedPageBreak/>
              <w:t>a) Pour EXC2, une qualification du mode opératoire de soudage par référence à l'expérience acquise est autorisée. Pour EXC3 et EXC4, la qualification du mode opératoire de soudage doit être effectuée par une épreuve de qualification du mode opératoire de soudage ou une épreuve de qualification préalable à la production.</w:t>
            </w:r>
          </w:p>
        </w:tc>
      </w:tr>
    </w:tbl>
    <w:p w:rsidR="0011126E" w:rsidRPr="00F61EBE" w:rsidRDefault="0011126E" w:rsidP="0011126E">
      <w:pPr>
        <w:bidi w:val="0"/>
        <w:spacing w:after="0" w:line="240" w:lineRule="auto"/>
        <w:jc w:val="center"/>
        <w:rPr>
          <w:rFonts w:ascii="Times New Roman" w:eastAsia="Times New Roman" w:hAnsi="Times New Roman" w:cs="Times New Roman"/>
          <w:lang w:val="fr-FR"/>
        </w:rPr>
      </w:pPr>
    </w:p>
    <w:p w:rsidR="0011126E" w:rsidRPr="00F61EBE" w:rsidRDefault="0011126E" w:rsidP="0011126E">
      <w:pPr>
        <w:bidi w:val="0"/>
        <w:spacing w:after="0" w:line="240" w:lineRule="auto"/>
        <w:rPr>
          <w:rFonts w:ascii="Times New Roman" w:eastAsia="Times New Roman" w:hAnsi="Times New Roman" w:cs="Times New Roman"/>
          <w:b/>
          <w:bCs/>
          <w:i/>
          <w:iCs/>
          <w:lang w:val="fr-FR"/>
        </w:rPr>
      </w:pPr>
      <w:r w:rsidRPr="00F61EBE">
        <w:rPr>
          <w:rFonts w:ascii="Times New Roman" w:eastAsia="Times New Roman" w:hAnsi="Times New Roman" w:cs="Times New Roman"/>
          <w:b/>
          <w:bCs/>
          <w:i/>
          <w:iCs/>
          <w:lang w:val="fr-FR"/>
        </w:rPr>
        <w:t>7.4.1.4  Validité d'une qualification de mode opératoire de soudage </w:t>
      </w:r>
    </w:p>
    <w:p w:rsidR="0011126E" w:rsidRPr="008003DD"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t>La validité d'un mode opératoire de soudage dépend des exigences de la norme utilisée pour la qualifi</w:t>
      </w:r>
      <w:r w:rsidR="001E2537">
        <w:rPr>
          <w:rFonts w:ascii="Times New Roman" w:eastAsia="Times New Roman" w:hAnsi="Times New Roman" w:cs="Times New Roman"/>
          <w:lang w:val="fr-FR"/>
        </w:rPr>
        <w:t>-</w:t>
      </w:r>
      <w:r w:rsidRPr="00F61EBE">
        <w:rPr>
          <w:rFonts w:ascii="Times New Roman" w:eastAsia="Times New Roman" w:hAnsi="Times New Roman" w:cs="Times New Roman"/>
          <w:lang w:val="fr-FR"/>
        </w:rPr>
        <w:t>cation.</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Si</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spécifié, les essais de production relatifs au soudage doivent être réalisés conformément à la norme de</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qualification applicable, par exemple l'EN ISO 14555.</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t>Les essais complémentaires suivants sont requis pour un mode opératoire de soudage qualifié confor</w:t>
      </w:r>
      <w:r w:rsidR="001E2537">
        <w:rPr>
          <w:rFonts w:ascii="Times New Roman" w:eastAsia="Times New Roman" w:hAnsi="Times New Roman" w:cs="Times New Roman"/>
          <w:lang w:val="fr-FR"/>
        </w:rPr>
        <w:t>-</w:t>
      </w:r>
      <w:r w:rsidRPr="00F61EBE">
        <w:rPr>
          <w:rFonts w:ascii="Times New Roman" w:eastAsia="Times New Roman" w:hAnsi="Times New Roman" w:cs="Times New Roman"/>
          <w:lang w:val="fr-FR"/>
        </w:rPr>
        <w:t>mément</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à</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l'EN</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ISO 15614-1 qui est réalisé à l’aide d’un procédé de soudage qui n'a pas été utilisé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t>a)</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pendant une durée comprise entre un et trois ans, un essai de soudage en production doit être réalisé pour les</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nuances d'acier supérieures à S355. L'examen et les essais doivent comprendre un contrôle visuel, un contrôle</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par radiographie ou par ultrasons (non requis pour les soudures d'angle), une détection des fissures de surface</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par un contrôle de magnétoscopie ou de ressuage, un examen macroscopique et un essai de dureté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t>b)</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pendant une durée de plus de trois ans,</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1)</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pour les nuances d'aciers jusqu'à S355 inclus, un contrôle macrographique doit être effectué sur une</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éprouvette prélevée sur un essai de production afin d'établir son acceptabilité, ou</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2)</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de nouveaux essais de qualification de mode opératoire de soudage appropriés doivent être réalisés pour les</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nuances d'acier supérieures S355.</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t>Pour le soudage par résistance, les paramètres de soudage peuvent être déterminés en utilisant les</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essais</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selon</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l’EN</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ISO 10447.</w:t>
      </w:r>
    </w:p>
    <w:p w:rsidR="0011126E" w:rsidRPr="00F61EBE" w:rsidRDefault="0011126E" w:rsidP="0011126E">
      <w:pPr>
        <w:bidi w:val="0"/>
        <w:spacing w:after="0" w:line="240" w:lineRule="auto"/>
        <w:rPr>
          <w:rFonts w:ascii="Times New Roman" w:eastAsia="Times New Roman" w:hAnsi="Times New Roman" w:cs="Times New Roman"/>
          <w:lang w:val="fr-FR"/>
        </w:rPr>
      </w:pPr>
    </w:p>
    <w:p w:rsidR="0011126E" w:rsidRPr="00F61EBE" w:rsidRDefault="0011126E" w:rsidP="0011126E">
      <w:pPr>
        <w:bidi w:val="0"/>
        <w:spacing w:after="0" w:line="24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cyan"/>
          <w:lang w:val="fr-FR"/>
        </w:rPr>
        <w:t>7.4.2 Soudeurs et opérateurs soudeurs</w:t>
      </w:r>
    </w:p>
    <w:p w:rsidR="0011126E" w:rsidRPr="00F61EBE" w:rsidRDefault="0011126E" w:rsidP="0011126E">
      <w:pPr>
        <w:bidi w:val="0"/>
        <w:spacing w:after="0" w:line="240" w:lineRule="auto"/>
        <w:rPr>
          <w:rFonts w:ascii="Times New Roman" w:eastAsia="Times New Roman" w:hAnsi="Times New Roman" w:cs="Times New Roman"/>
          <w:b/>
          <w:bCs/>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t>Les soudeurs doivent être qualifiés conformément à l'EN 287-1 et les opérateurs soudeurs conformément</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à</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l'EN1418.</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Le soudage de nœuds en profils creux dont les angles sont inférieurs à 60° doit être qualifié par une épreuve</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spécifique.</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Les procès-verbaux de toutes les épreuves de qualification des soudeurs et opérateurs soudeurs doivent être</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conservés et produits sur demande.</w:t>
      </w:r>
    </w:p>
    <w:p w:rsidR="0011126E" w:rsidRPr="00F61EBE" w:rsidRDefault="0011126E" w:rsidP="0011126E">
      <w:pPr>
        <w:bidi w:val="0"/>
        <w:spacing w:after="0" w:line="240" w:lineRule="auto"/>
        <w:rPr>
          <w:rFonts w:ascii="Times New Roman" w:eastAsia="Times New Roman" w:hAnsi="Times New Roman" w:cs="Times New Roman"/>
          <w:lang w:val="fr-FR"/>
        </w:rPr>
      </w:pPr>
    </w:p>
    <w:p w:rsidR="0011126E" w:rsidRPr="00F61EBE" w:rsidRDefault="0011126E" w:rsidP="0011126E">
      <w:pPr>
        <w:bidi w:val="0"/>
        <w:spacing w:after="0" w:line="24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cyan"/>
          <w:lang w:val="fr-FR"/>
        </w:rPr>
        <w:t>7.4.3 Coordination en soudage</w:t>
      </w:r>
    </w:p>
    <w:p w:rsidR="0011126E" w:rsidRPr="00F61EB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t>Pour les classes d'exécution EXC2, EXC3 et EXC4, une coordination en soudage doit être assurée pendant</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l'exécution du soudage par des coordinateurs en soudage convenablement qualifiés et expérimentés pour les</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opérations qu'ils supervisent, selon les prescriptions de l'EN ISO 14731.Selon les opérations de soudage qu'ils supervisent, les coordinateurs en soudage doivent avoir les connaissances</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techniques selon les Tableaux 14 et 15.</w:t>
      </w:r>
    </w:p>
    <w:p w:rsidR="0011126E" w:rsidRPr="00F61EBE" w:rsidRDefault="0011126E" w:rsidP="0011126E">
      <w:pPr>
        <w:bidi w:val="0"/>
        <w:spacing w:after="0" w:line="240" w:lineRule="auto"/>
        <w:rPr>
          <w:rFonts w:ascii="Times New Roman" w:eastAsia="Times New Roman" w:hAnsi="Times New Roman" w:cs="Times New Roman"/>
          <w:lang w:val="fr-FR"/>
        </w:rPr>
      </w:pPr>
    </w:p>
    <w:p w:rsidR="0011126E" w:rsidRPr="00F61EBE" w:rsidRDefault="0011126E" w:rsidP="0011126E">
      <w:pPr>
        <w:bidi w:val="0"/>
        <w:spacing w:after="0" w:line="240" w:lineRule="auto"/>
        <w:rPr>
          <w:rFonts w:ascii="Times New Roman" w:eastAsia="Times New Roman" w:hAnsi="Times New Roman" w:cs="Times New Roman"/>
          <w:sz w:val="99"/>
          <w:szCs w:val="99"/>
          <w:lang w:val="fr-FR"/>
        </w:rPr>
      </w:pPr>
      <w:r w:rsidRPr="00F61EBE">
        <w:rPr>
          <w:rFonts w:ascii="Times New Roman" w:eastAsia="Times New Roman" w:hAnsi="Times New Roman" w:cs="Times New Roman"/>
          <w:lang w:val="fr-FR"/>
        </w:rPr>
        <w:t>NOTE 1</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Les groupes d'acier sont ceux qui sont définis dans l'ISO/TR 15608. La correspondance avec les nuances d'acier</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 xml:space="preserve">et les normes de référence peut être trouvée dans l'ISO/TR 20172.NOTE 2B, S et C </w:t>
      </w:r>
      <w:r w:rsidRPr="00F61EBE">
        <w:rPr>
          <w:rFonts w:ascii="Times New Roman" w:eastAsia="Times New Roman" w:hAnsi="Times New Roman" w:cs="Times New Roman"/>
          <w:lang w:val="fr-FR"/>
        </w:rPr>
        <w:lastRenderedPageBreak/>
        <w:t>correspondent respectivement aux connaissances de base, spécifiques et complètes, comme spécifié</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dans l'EN ISO 14731.</w:t>
      </w:r>
    </w:p>
    <w:p w:rsidR="0011126E" w:rsidRDefault="0011126E" w:rsidP="0011126E">
      <w:pPr>
        <w:bidi w:val="0"/>
        <w:spacing w:after="0" w:line="240" w:lineRule="auto"/>
        <w:rPr>
          <w:rFonts w:ascii="Times New Roman" w:eastAsia="Times New Roman" w:hAnsi="Times New Roman" w:cs="Times New Roman"/>
          <w:b/>
          <w:bCs/>
          <w:lang w:val="fr-FR"/>
        </w:rPr>
      </w:pPr>
    </w:p>
    <w:p w:rsidR="0011126E" w:rsidRDefault="0011126E" w:rsidP="0011126E">
      <w:pPr>
        <w:bidi w:val="0"/>
        <w:spacing w:after="0" w:line="240" w:lineRule="auto"/>
        <w:rPr>
          <w:rStyle w:val="a"/>
          <w:lang w:val="fr-FR"/>
        </w:rPr>
      </w:pPr>
      <w:r w:rsidRPr="00F61EBE">
        <w:rPr>
          <w:rStyle w:val="a"/>
          <w:lang w:val="fr-FR"/>
        </w:rPr>
        <w:t>Tableau 14 — Connaissances techniques des coordinateurs — Aciers de construction au carbone</w:t>
      </w:r>
    </w:p>
    <w:p w:rsidR="0011126E" w:rsidRDefault="0011126E" w:rsidP="0011126E">
      <w:pPr>
        <w:bidi w:val="0"/>
        <w:spacing w:after="0" w:line="240" w:lineRule="auto"/>
        <w:rPr>
          <w:rStyle w:val="a"/>
          <w:lang w:val="fr-FR"/>
        </w:rPr>
      </w:pPr>
    </w:p>
    <w:p w:rsidR="0011126E" w:rsidRDefault="0011126E" w:rsidP="0011126E">
      <w:pPr>
        <w:bidi w:val="0"/>
        <w:spacing w:after="0" w:line="240" w:lineRule="auto"/>
        <w:rPr>
          <w:rStyle w:val="a"/>
          <w:lang w:val="fr-FR"/>
        </w:rPr>
      </w:pPr>
      <w:r w:rsidRPr="001E2537">
        <w:rPr>
          <w:rStyle w:val="a"/>
          <w:lang w:val="fr-FR"/>
        </w:rPr>
        <w:t>Tab</w:t>
      </w:r>
      <w:r w:rsidRPr="00892EF9">
        <w:rPr>
          <w:rStyle w:val="a"/>
          <w:lang w:val="fr-FR"/>
        </w:rPr>
        <w:t>eau 1</w:t>
      </w:r>
      <w:r w:rsidRPr="00F61EBE">
        <w:rPr>
          <w:rStyle w:val="a"/>
          <w:lang w:val="fr-FR"/>
        </w:rPr>
        <w:t>5 — Connaissances techniques des coordinateurs — Aciers inoxydables</w:t>
      </w:r>
    </w:p>
    <w:p w:rsidR="0011126E" w:rsidRDefault="0011126E" w:rsidP="0011126E">
      <w:pPr>
        <w:bidi w:val="0"/>
        <w:spacing w:after="0" w:line="240" w:lineRule="auto"/>
        <w:rPr>
          <w:rStyle w:val="a"/>
          <w:lang w:val="fr-FR"/>
        </w:rPr>
      </w:pPr>
    </w:p>
    <w:p w:rsidR="0011126E" w:rsidRPr="00F61EBE" w:rsidRDefault="0011126E" w:rsidP="0011126E">
      <w:pPr>
        <w:bidi w:val="0"/>
        <w:spacing w:after="0" w:line="36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yellow"/>
          <w:lang w:val="fr-FR"/>
        </w:rPr>
        <w:t>7.5  Préparation et exécution du soudage</w:t>
      </w:r>
    </w:p>
    <w:p w:rsidR="0011126E" w:rsidRPr="007B621E" w:rsidRDefault="0011126E" w:rsidP="0011126E">
      <w:pPr>
        <w:bidi w:val="0"/>
        <w:spacing w:after="0" w:line="24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cyan"/>
          <w:lang w:val="fr-FR"/>
        </w:rPr>
        <w:t>7.5.1 Préparation des joints</w:t>
      </w:r>
    </w:p>
    <w:p w:rsidR="0011126E" w:rsidRDefault="0011126E" w:rsidP="0011126E">
      <w:pPr>
        <w:bidi w:val="0"/>
        <w:spacing w:after="0" w:line="240" w:lineRule="auto"/>
        <w:rPr>
          <w:rFonts w:ascii="Times New Roman" w:eastAsia="Times New Roman" w:hAnsi="Times New Roman" w:cs="Times New Roman"/>
          <w:spacing w:val="63"/>
          <w:lang w:val="fr-FR"/>
        </w:rPr>
      </w:pPr>
    </w:p>
    <w:p w:rsidR="0011126E" w:rsidRPr="007B621E" w:rsidRDefault="0011126E" w:rsidP="0011126E">
      <w:pPr>
        <w:bidi w:val="0"/>
        <w:spacing w:after="0" w:line="240" w:lineRule="auto"/>
        <w:rPr>
          <w:rFonts w:ascii="Times New Roman" w:eastAsia="Times New Roman" w:hAnsi="Times New Roman" w:cs="Times New Roman"/>
          <w:b/>
          <w:bCs/>
          <w:i/>
          <w:iCs/>
          <w:lang w:val="fr-FR"/>
        </w:rPr>
      </w:pPr>
      <w:r w:rsidRPr="007B621E">
        <w:rPr>
          <w:rFonts w:ascii="Times New Roman" w:eastAsia="Times New Roman" w:hAnsi="Times New Roman" w:cs="Times New Roman"/>
          <w:b/>
          <w:bCs/>
          <w:i/>
          <w:iCs/>
          <w:lang w:val="fr-FR"/>
        </w:rPr>
        <w:t>7.5.1.1 Généralités </w:t>
      </w:r>
    </w:p>
    <w:p w:rsidR="0011126E" w:rsidRPr="00F61EB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t>La préparation des joints doit être appropriée au procédé de soudage. Lorsque la qualification des modes opératoires</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de soudage est réalisée selon l'EN ISO 15614-1, l'EN ISO 15612 ou l'EN ISO 15613, la préparation des joints</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doit</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être</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conforme au type de préparation utilisé lors de l'épreuve de qualification du mode opératoire de soudage.</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Les tolérances pour les préparations des joints et leur ajustage doivent être données dans les DMOS.</w:t>
      </w:r>
    </w:p>
    <w:p w:rsidR="0011126E" w:rsidRPr="00F61EBE" w:rsidRDefault="0011126E" w:rsidP="0011126E">
      <w:pPr>
        <w:bidi w:val="0"/>
        <w:spacing w:after="0" w:line="240" w:lineRule="auto"/>
        <w:rPr>
          <w:rFonts w:ascii="Times New Roman" w:eastAsia="Times New Roman" w:hAnsi="Times New Roman" w:cs="Times New Roman"/>
          <w:lang w:val="fr-FR"/>
        </w:rPr>
      </w:pPr>
    </w:p>
    <w:p w:rsidR="0011126E" w:rsidRPr="00F61EB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b/>
          <w:bCs/>
          <w:i/>
          <w:iCs/>
          <w:lang w:val="fr-FR"/>
        </w:rPr>
        <w:t>NOTE 1</w:t>
      </w:r>
      <w:r w:rsidRPr="007B621E">
        <w:rPr>
          <w:rFonts w:ascii="Times New Roman" w:eastAsia="Times New Roman" w:hAnsi="Times New Roman" w:cs="Times New Roman"/>
          <w:lang w:val="fr-FR"/>
        </w:rPr>
        <w:t xml:space="preserve">  Les EN ISO 9692-1 et EN ISO 9692-2 donnent un certain nombre de détails recommandés concernant</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la</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préparation des joints soudés. Pour les détails concernant la préparation des joints soudés des tabliers de ponts, voir</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l'Annexe C de l'EN 1993-2 : 2005.</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t>La préparation des joints doit être exempte de toutes fissures visibles. Pour les nuances d'acier supérieures à S640,</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les zones de coupe doivent être décalaminées par meulage et l'absence de fissures doit être vérifiée par un contrôle</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visuel, par ressuage ou par magnétoscopie. Les fissures visibles doivent être éliminées par meulages et la géométrie</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du joint doit être corrigée si nécessaire.</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t>Lorsque des entailles de grandes dimensions ou autres défauts dans la géométrie du joint sont corrigés par</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rechargement, un mode opératoire qualifié doit être utilisé, et les surfaces rechargées doivent ensuite être lissées et</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égalisées à la meule de façon à rattraper la surface adjacente.</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t>Toutes les surfaces à souder doivent être sèches et exemptes de toute substance susceptible d'altérer la qualité dessoudures ou de perturber les opérations de soudage (rouille, matériau organique ou couche de zinc).</w:t>
      </w:r>
    </w:p>
    <w:p w:rsidR="0011126E" w:rsidRDefault="0011126E" w:rsidP="0011126E">
      <w:pPr>
        <w:bidi w:val="0"/>
        <w:spacing w:after="0" w:line="240" w:lineRule="auto"/>
        <w:rPr>
          <w:rFonts w:ascii="Times New Roman" w:eastAsia="Times New Roman" w:hAnsi="Times New Roman" w:cs="Times New Roman"/>
          <w:lang w:val="fr-FR"/>
        </w:rPr>
      </w:pPr>
    </w:p>
    <w:p w:rsidR="0011126E" w:rsidRPr="00F61EB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t>Les peintures primaires appliquées en usine peuvent être laissées sur les bords à souder uniquement si elles n'ont</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pas d'effet préjudiciable sur le déroulement du soudage. Pour les classes d'exécution EXC3 et EXC4, les peintures</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primaires appliquées en usine ne doivent pas être laissées sur les bords à souder, à moins que des essais de modes</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opératoires de soudage selon l'EN ISO 15614-1 ou l'EN ISO 15613 aient été réalisés avec de telles peintures</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primaires appliquées en usine.</w:t>
      </w:r>
    </w:p>
    <w:p w:rsidR="0011126E" w:rsidRPr="007B621E" w:rsidRDefault="0011126E" w:rsidP="0011126E">
      <w:pPr>
        <w:bidi w:val="0"/>
        <w:spacing w:after="0" w:line="240" w:lineRule="auto"/>
        <w:rPr>
          <w:rFonts w:ascii="Times New Roman" w:eastAsia="Times New Roman" w:hAnsi="Times New Roman" w:cs="Times New Roman"/>
          <w:lang w:val="fr-FR"/>
        </w:rPr>
      </w:pPr>
    </w:p>
    <w:p w:rsidR="0011126E" w:rsidRPr="00F61EB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b/>
          <w:bCs/>
          <w:i/>
          <w:iCs/>
          <w:lang w:val="fr-FR"/>
        </w:rPr>
        <w:t>NOTE 2</w:t>
      </w:r>
      <w:r w:rsidRPr="007B621E">
        <w:rPr>
          <w:rFonts w:ascii="Times New Roman" w:eastAsia="Times New Roman" w:hAnsi="Times New Roman" w:cs="Times New Roman"/>
          <w:lang w:val="fr-FR"/>
        </w:rPr>
        <w:t xml:space="preserve">  L'EN ISO 17652-2 décrit des essais permettant d'évaluer l'influence sur la soudabilité des peintures primaires</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appliquées en usine.</w:t>
      </w:r>
    </w:p>
    <w:p w:rsidR="0011126E" w:rsidRPr="00F61EBE" w:rsidRDefault="0011126E" w:rsidP="0011126E">
      <w:pPr>
        <w:bidi w:val="0"/>
        <w:spacing w:after="0" w:line="240" w:lineRule="auto"/>
        <w:rPr>
          <w:rFonts w:ascii="Times New Roman" w:eastAsia="Times New Roman" w:hAnsi="Times New Roman" w:cs="Times New Roman"/>
          <w:lang w:val="fr-FR"/>
        </w:rPr>
      </w:pPr>
    </w:p>
    <w:p w:rsidR="0011126E" w:rsidRPr="007B621E" w:rsidRDefault="0011126E" w:rsidP="0011126E">
      <w:pPr>
        <w:bidi w:val="0"/>
        <w:spacing w:after="0" w:line="240" w:lineRule="auto"/>
        <w:rPr>
          <w:rFonts w:ascii="Times New Roman" w:eastAsia="Times New Roman" w:hAnsi="Times New Roman" w:cs="Times New Roman"/>
          <w:b/>
          <w:bCs/>
          <w:i/>
          <w:iCs/>
          <w:lang w:val="fr-FR"/>
        </w:rPr>
      </w:pPr>
      <w:r w:rsidRPr="007B621E">
        <w:rPr>
          <w:rFonts w:ascii="Times New Roman" w:eastAsia="Times New Roman" w:hAnsi="Times New Roman" w:cs="Times New Roman"/>
          <w:b/>
          <w:bCs/>
          <w:i/>
          <w:iCs/>
          <w:lang w:val="fr-FR"/>
        </w:rPr>
        <w:t>7.5.1.2 Profils creux </w:t>
      </w:r>
    </w:p>
    <w:p w:rsidR="0011126E" w:rsidRPr="00F61EB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t>La découpe de profils creux circulaires utilisés comme éléments de nœud avec assemblage par soudure d’angle peut</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être réalisée en segments droits pour les assemblages en gueule de loup, à condition que l'ajustage de la géométrie</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du joint soit adapté aux exigences du DMOS.</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t>Pour les joints entre profils creux soudés d'un seul côté, les préparations de joints appropriées données dans</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les</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EN</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 xml:space="preserve">ISO 9692-1 et EN </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ISO 9692-2 doivent être utilisées. L'Annexe E illustre l'application donnée dans les</w:t>
      </w:r>
      <w:r>
        <w:rPr>
          <w:rFonts w:ascii="Times New Roman" w:eastAsia="Times New Roman" w:hAnsi="Times New Roman" w:cs="Times New Roman"/>
          <w:spacing w:val="13"/>
          <w:lang w:val="fr-FR"/>
        </w:rPr>
        <w:t xml:space="preserve"> </w:t>
      </w:r>
      <w:r w:rsidRPr="00F61EBE">
        <w:rPr>
          <w:rFonts w:ascii="Times New Roman" w:eastAsia="Times New Roman" w:hAnsi="Times New Roman" w:cs="Times New Roman"/>
          <w:spacing w:val="13"/>
          <w:lang w:val="fr-FR"/>
        </w:rPr>
        <w:t>EN</w:t>
      </w:r>
      <w:r>
        <w:rPr>
          <w:rFonts w:ascii="Times New Roman" w:eastAsia="Times New Roman" w:hAnsi="Times New Roman" w:cs="Times New Roman"/>
          <w:spacing w:val="13"/>
          <w:lang w:val="fr-FR"/>
        </w:rPr>
        <w:t xml:space="preserve"> </w:t>
      </w:r>
      <w:r w:rsidRPr="00F61EBE">
        <w:rPr>
          <w:rFonts w:ascii="Times New Roman" w:eastAsia="Times New Roman" w:hAnsi="Times New Roman" w:cs="Times New Roman"/>
          <w:spacing w:val="13"/>
          <w:lang w:val="fr-FR"/>
        </w:rPr>
        <w:t>ISO</w:t>
      </w:r>
      <w:r>
        <w:rPr>
          <w:rFonts w:ascii="Times New Roman" w:eastAsia="Times New Roman" w:hAnsi="Times New Roman" w:cs="Times New Roman"/>
          <w:spacing w:val="13"/>
          <w:lang w:val="fr-FR"/>
        </w:rPr>
        <w:t xml:space="preserve"> </w:t>
      </w:r>
      <w:r w:rsidRPr="00F61EBE">
        <w:rPr>
          <w:rFonts w:ascii="Times New Roman" w:eastAsia="Times New Roman" w:hAnsi="Times New Roman" w:cs="Times New Roman"/>
          <w:spacing w:val="13"/>
          <w:lang w:val="fr-FR"/>
        </w:rPr>
        <w:t>9692-1 et EN ISO 9692-2 aux joints entre profils creux.</w:t>
      </w:r>
      <w:r>
        <w:rPr>
          <w:rFonts w:ascii="Times New Roman" w:eastAsia="Times New Roman" w:hAnsi="Times New Roman" w:cs="Times New Roman"/>
          <w:spacing w:val="13"/>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Pr="00F61EB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lastRenderedPageBreak/>
        <w:t>Pour les nœuds de structures en treillis de profils creux, toute correction de défaut d'ajustage par rechargement doit</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être couverte par un mode opératoire de soudage approprié.</w:t>
      </w:r>
    </w:p>
    <w:p w:rsidR="0011126E" w:rsidRDefault="0011126E" w:rsidP="0011126E">
      <w:pPr>
        <w:bidi w:val="0"/>
        <w:spacing w:after="0" w:line="240" w:lineRule="auto"/>
        <w:rPr>
          <w:rFonts w:ascii="Times New Roman" w:eastAsia="Times New Roman" w:hAnsi="Times New Roman" w:cs="Times New Roman"/>
          <w:spacing w:val="25"/>
          <w:lang w:val="fr-FR"/>
        </w:rPr>
      </w:pPr>
    </w:p>
    <w:p w:rsidR="0011126E" w:rsidRPr="007B621E" w:rsidRDefault="0011126E" w:rsidP="0011126E">
      <w:pPr>
        <w:bidi w:val="0"/>
        <w:spacing w:after="0" w:line="24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cyan"/>
          <w:lang w:val="fr-FR"/>
        </w:rPr>
        <w:t>7.5.2 Stockage et manutention des produits consommables pour le soudage</w:t>
      </w:r>
    </w:p>
    <w:p w:rsidR="0011126E" w:rsidRPr="00F61EB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t>Les produits consommables pour le soudage doivent être stockés, manipulés et utilisés conformément aux</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recommandations du fabricant.</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Pr="00F61EBE" w:rsidRDefault="0011126E" w:rsidP="0011126E">
      <w:pPr>
        <w:bidi w:val="0"/>
        <w:spacing w:after="0" w:line="240" w:lineRule="auto"/>
        <w:rPr>
          <w:rFonts w:ascii="Times New Roman" w:eastAsia="Times New Roman" w:hAnsi="Times New Roman" w:cs="Times New Roman"/>
          <w:lang w:val="fr-FR"/>
        </w:rPr>
      </w:pPr>
      <w:r w:rsidRPr="00F61EBE">
        <w:rPr>
          <w:rFonts w:ascii="Times New Roman" w:eastAsia="Times New Roman" w:hAnsi="Times New Roman" w:cs="Times New Roman"/>
          <w:lang w:val="fr-FR"/>
        </w:rPr>
        <w:t>Si des électrodes et des flux doivent être séchés et stockés, les niveaux de température et de temps appropriés</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doivent être respectés conformément aux recommandations du fabricant ou, en leur absence, conformément aux</w:t>
      </w:r>
      <w:r>
        <w:rPr>
          <w:rFonts w:ascii="Times New Roman" w:eastAsia="Times New Roman" w:hAnsi="Times New Roman" w:cs="Times New Roman"/>
          <w:lang w:val="fr-FR"/>
        </w:rPr>
        <w:t xml:space="preserve"> </w:t>
      </w:r>
      <w:r w:rsidRPr="00F61EBE">
        <w:rPr>
          <w:rFonts w:ascii="Times New Roman" w:eastAsia="Times New Roman" w:hAnsi="Times New Roman" w:cs="Times New Roman"/>
          <w:lang w:val="fr-FR"/>
        </w:rPr>
        <w:t>prescriptions du Tableau 16.</w:t>
      </w:r>
    </w:p>
    <w:p w:rsidR="0011126E" w:rsidRDefault="0011126E" w:rsidP="0011126E">
      <w:pPr>
        <w:bidi w:val="0"/>
        <w:spacing w:after="0" w:line="240" w:lineRule="auto"/>
        <w:jc w:val="center"/>
        <w:rPr>
          <w:rFonts w:ascii="Times New Roman" w:eastAsia="Times New Roman" w:hAnsi="Times New Roman" w:cs="Times New Roman"/>
          <w:b/>
          <w:bCs/>
          <w:lang w:val="fr-FR"/>
        </w:rPr>
      </w:pPr>
    </w:p>
    <w:p w:rsidR="0011126E" w:rsidRDefault="0011126E" w:rsidP="0011126E">
      <w:pPr>
        <w:bidi w:val="0"/>
        <w:spacing w:after="0" w:line="240" w:lineRule="auto"/>
        <w:jc w:val="center"/>
        <w:rPr>
          <w:rFonts w:ascii="Times New Roman" w:eastAsia="Times New Roman" w:hAnsi="Times New Roman" w:cs="Times New Roman"/>
          <w:b/>
          <w:bCs/>
          <w:lang w:val="fr-FR"/>
        </w:rPr>
      </w:pPr>
      <w:r w:rsidRPr="007B621E">
        <w:rPr>
          <w:rFonts w:ascii="Times New Roman" w:eastAsia="Times New Roman" w:hAnsi="Times New Roman" w:cs="Times New Roman"/>
          <w:b/>
          <w:bCs/>
          <w:lang w:val="fr-FR"/>
        </w:rPr>
        <w:t>Tableau 16 — Température et durée de séchage et de stockage</w:t>
      </w:r>
      <w:r>
        <w:rPr>
          <w:rFonts w:ascii="Times New Roman" w:eastAsia="Times New Roman" w:hAnsi="Times New Roman" w:cs="Times New Roman"/>
          <w:b/>
          <w:bCs/>
          <w:lang w:val="fr-FR"/>
        </w:rPr>
        <w:t xml:space="preserve"> </w:t>
      </w:r>
      <w:r w:rsidRPr="007B621E">
        <w:rPr>
          <w:rFonts w:ascii="Times New Roman" w:eastAsia="Times New Roman" w:hAnsi="Times New Roman" w:cs="Times New Roman"/>
          <w:b/>
          <w:bCs/>
          <w:lang w:val="fr-FR"/>
        </w:rPr>
        <w:t xml:space="preserve">de produits consommables </w:t>
      </w:r>
      <w:r>
        <w:rPr>
          <w:rFonts w:ascii="Times New Roman" w:eastAsia="Times New Roman" w:hAnsi="Times New Roman" w:cs="Times New Roman"/>
          <w:b/>
          <w:bCs/>
          <w:lang w:val="fr-FR"/>
        </w:rPr>
        <w:t xml:space="preserve">           </w:t>
      </w:r>
      <w:r w:rsidRPr="007B621E">
        <w:rPr>
          <w:rFonts w:ascii="Times New Roman" w:eastAsia="Times New Roman" w:hAnsi="Times New Roman" w:cs="Times New Roman"/>
          <w:b/>
          <w:bCs/>
          <w:lang w:val="fr-FR"/>
        </w:rPr>
        <w:t>pour le soudage</w:t>
      </w:r>
    </w:p>
    <w:p w:rsidR="0011126E" w:rsidRDefault="0011126E" w:rsidP="0011126E">
      <w:pPr>
        <w:bidi w:val="0"/>
        <w:spacing w:after="0" w:line="240" w:lineRule="auto"/>
        <w:jc w:val="center"/>
        <w:rPr>
          <w:rFonts w:ascii="Times New Roman" w:eastAsia="Times New Roman" w:hAnsi="Times New Roman" w:cs="Times New Roman"/>
          <w:b/>
          <w:bCs/>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Les produits consommables inutilisés à la fin du poste de travail de soudage doivent être à nouveau séchés</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conformément aux prescriptions ci-dessus. Pour les électrodes, le séchage ne doit pas être réalisé plus de deux fois.</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Les produits consommables restants doivent être mis au rebut.</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Les produits consommables pour le soudage présentant des signes de dommage ou de dégradation doivent être mis</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au rebut.</w:t>
      </w:r>
    </w:p>
    <w:p w:rsidR="0011126E" w:rsidRPr="007B621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NOTE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Les dommages ou dégradations comprennent, par exemple, des revêtements fissurés ou écaillés sur les électrodes</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enrobées, des fils-électrodes rouillés ou sales et des fils-électrodes présentant des revêtements de cuivre écaillés ou</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endommagés.</w:t>
      </w:r>
    </w:p>
    <w:p w:rsidR="0011126E" w:rsidRPr="007B621E" w:rsidRDefault="0011126E" w:rsidP="0011126E">
      <w:pPr>
        <w:bidi w:val="0"/>
        <w:spacing w:after="0" w:line="240" w:lineRule="auto"/>
        <w:rPr>
          <w:rFonts w:ascii="Times New Roman" w:eastAsia="Times New Roman" w:hAnsi="Times New Roman" w:cs="Times New Roman"/>
          <w:lang w:val="fr-FR"/>
        </w:rPr>
      </w:pPr>
    </w:p>
    <w:p w:rsidR="0011126E" w:rsidRPr="000028BE" w:rsidRDefault="0011126E" w:rsidP="0011126E">
      <w:pPr>
        <w:bidi w:val="0"/>
        <w:spacing w:after="0" w:line="24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cyan"/>
          <w:lang w:val="fr-FR"/>
        </w:rPr>
        <w:t>7.5.3 Protection contre les intempéries</w:t>
      </w:r>
    </w:p>
    <w:p w:rsidR="0011126E" w:rsidRPr="000028BE" w:rsidRDefault="0011126E" w:rsidP="0011126E">
      <w:pPr>
        <w:bidi w:val="0"/>
        <w:spacing w:after="0" w:line="240" w:lineRule="auto"/>
        <w:rPr>
          <w:rFonts w:ascii="Times New Roman" w:eastAsia="Times New Roman" w:hAnsi="Times New Roman" w:cs="Times New Roman"/>
          <w:b/>
          <w:bCs/>
          <w:lang w:val="fr-FR"/>
        </w:rPr>
      </w:pPr>
    </w:p>
    <w:p w:rsidR="0011126E" w:rsidRPr="007B621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Le soudeur</w:t>
      </w:r>
      <w:r>
        <w:rPr>
          <w:rFonts w:ascii="Times New Roman" w:eastAsia="Times New Roman" w:hAnsi="Times New Roman" w:cs="Times New Roman"/>
          <w:lang w:val="fr-FR"/>
        </w:rPr>
        <w:t>,</w:t>
      </w:r>
      <w:r w:rsidRPr="007B621E">
        <w:rPr>
          <w:rFonts w:ascii="Times New Roman" w:eastAsia="Times New Roman" w:hAnsi="Times New Roman" w:cs="Times New Roman"/>
          <w:lang w:val="fr-FR"/>
        </w:rPr>
        <w:t xml:space="preserve"> comme la zone de travail</w:t>
      </w:r>
      <w:r>
        <w:rPr>
          <w:rFonts w:ascii="Times New Roman" w:eastAsia="Times New Roman" w:hAnsi="Times New Roman" w:cs="Times New Roman"/>
          <w:lang w:val="fr-FR"/>
        </w:rPr>
        <w:t>,</w:t>
      </w:r>
      <w:r w:rsidRPr="007B621E">
        <w:rPr>
          <w:rFonts w:ascii="Times New Roman" w:eastAsia="Times New Roman" w:hAnsi="Times New Roman" w:cs="Times New Roman"/>
          <w:lang w:val="fr-FR"/>
        </w:rPr>
        <w:t xml:space="preserve"> doivent être efficacement protégés contre les effets du vent, de la pluie et de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la neige.</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NOTE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Les procédés de soudage avec protection gazeuse sont particulièrement sensibles aux effets du vent.</w:t>
      </w:r>
    </w:p>
    <w:p w:rsidR="0011126E" w:rsidRPr="007B621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Les surfaces à souder doivent être maintenues sèches et exemptes de condensation.</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Lorsque la température du matériau à souder est inférieure à 5 °C, un chauffage approprié peut s'avérer nécessaire.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Pour les nuances d'acier supérieures à S355, un chauffage approprié doit être prévu si la température du matériau</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à souder est inférieure à 5 °C.</w:t>
      </w:r>
    </w:p>
    <w:p w:rsidR="0011126E" w:rsidRPr="007B621E" w:rsidRDefault="0011126E" w:rsidP="0011126E">
      <w:pPr>
        <w:bidi w:val="0"/>
        <w:spacing w:after="0" w:line="240" w:lineRule="auto"/>
        <w:rPr>
          <w:rFonts w:ascii="Times New Roman" w:eastAsia="Times New Roman" w:hAnsi="Times New Roman" w:cs="Times New Roman"/>
          <w:lang w:val="fr-FR"/>
        </w:rPr>
      </w:pPr>
    </w:p>
    <w:p w:rsidR="0011126E" w:rsidRPr="000028BE" w:rsidRDefault="0011126E" w:rsidP="0011126E">
      <w:pPr>
        <w:bidi w:val="0"/>
        <w:spacing w:after="0" w:line="24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cyan"/>
          <w:lang w:val="fr-FR"/>
        </w:rPr>
        <w:t>7.5.4 Assemblage en vue du soudage</w:t>
      </w:r>
    </w:p>
    <w:p w:rsidR="0011126E" w:rsidRPr="007B621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Les éléments à souder doivent être correctement alignés et maintenus en position par pointage ou dispositifs</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externes, et bloqués pendant le soudage initial. L'assemblage doit être réalisé de façon à ce que la préparation des joints et les dimensions finales des éléments respectent les tolérances requises. Des mesures appropriées doivent</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être prises en ce qui concerne les déformations et retraits.</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Les éléments à souder doivent être assemblés et maintenus en position de façon à ce que les joints à souder soient</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facilement accessibles et aisément visibles pour le soudeur.</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Sauf spécification contraire, il convient que l'assemblage d'éléments à profils creux à souder soit conforme aux lignes</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directrices indiquées à l'Annexe E.</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Pr="007B621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Aucune soudure supplémentaire ne doit être introduite, et les emplacements des soudures spécifiées ne doivent pas</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être modifiés sans s'assurer de leur conformité aux spécifications. Il convient que les procédés de renforcement</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 xml:space="preserve">localisé d'un assemblage soudé dans une structure en treillis de profils creux </w:t>
      </w:r>
      <w:r w:rsidRPr="007B621E">
        <w:rPr>
          <w:rFonts w:ascii="Times New Roman" w:eastAsia="Times New Roman" w:hAnsi="Times New Roman" w:cs="Times New Roman"/>
          <w:lang w:val="fr-FR"/>
        </w:rPr>
        <w:lastRenderedPageBreak/>
        <w:t>facilitent le contrôle d'intégrité de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l'assemblage tel que soudé. Il convient également d'envisager la possibilité d'épaissir l'élément.</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NOTE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Les détails types comprennent les étriers, les diaphragmes, les plaques de séparation, les couvre-joints, les</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contre-plaques et les plaques enfourchées.</w:t>
      </w:r>
    </w:p>
    <w:p w:rsidR="0011126E" w:rsidRPr="007B621E" w:rsidRDefault="0011126E" w:rsidP="0011126E">
      <w:pPr>
        <w:bidi w:val="0"/>
        <w:spacing w:after="0" w:line="240" w:lineRule="auto"/>
        <w:rPr>
          <w:rFonts w:ascii="Times New Roman" w:eastAsia="Times New Roman" w:hAnsi="Times New Roman" w:cs="Times New Roman"/>
          <w:lang w:val="fr-FR"/>
        </w:rPr>
      </w:pPr>
    </w:p>
    <w:p w:rsidR="0011126E" w:rsidRPr="000028BE" w:rsidRDefault="0011126E" w:rsidP="0011126E">
      <w:pPr>
        <w:bidi w:val="0"/>
        <w:spacing w:after="0" w:line="24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cyan"/>
          <w:lang w:val="fr-FR"/>
        </w:rPr>
        <w:t>7.5.5 Préchauffage</w:t>
      </w:r>
    </w:p>
    <w:p w:rsidR="0011126E" w:rsidRPr="007B621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Le préchauffage doit être réalisé conformément aux EN ISO 13916 et EN 1011-2.</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Le préchauffage doit être mis en œuvre conformément au DMOS approprié et doit être appliqué pendant toute la</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durée du soudage, y compris le pointage et le soudage de fixations provisoires</w:t>
      </w:r>
    </w:p>
    <w:p w:rsidR="0011126E" w:rsidRPr="007B621E" w:rsidRDefault="0011126E" w:rsidP="0011126E">
      <w:pPr>
        <w:bidi w:val="0"/>
        <w:spacing w:after="0" w:line="240" w:lineRule="auto"/>
        <w:rPr>
          <w:rFonts w:ascii="Times New Roman" w:eastAsia="Times New Roman" w:hAnsi="Times New Roman" w:cs="Times New Roman"/>
          <w:lang w:val="fr-FR"/>
        </w:rPr>
      </w:pPr>
    </w:p>
    <w:p w:rsidR="0011126E" w:rsidRPr="000028BE" w:rsidRDefault="0011126E" w:rsidP="0011126E">
      <w:pPr>
        <w:bidi w:val="0"/>
        <w:spacing w:after="0" w:line="24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cyan"/>
          <w:lang w:val="fr-FR"/>
        </w:rPr>
        <w:t>7.5.6 Fixations provisoires</w:t>
      </w:r>
    </w:p>
    <w:p w:rsidR="0011126E" w:rsidRPr="007B621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Lorsque la procédure d'assemblage ou de montage requiert l'utilisation d'éléments fixés provisoirement par soudage,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ces éléments doivent être positionnés de façon à pouvoir être aisément retirés sans endommager la structure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en</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acier définitive. Toutes les soudures d'éléments provisoires doivent être effectuées conformément au DMOS.</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Les</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zones où le soudage de fixations provisoires n'est pas autorisé doivent être spécifiées.</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L'utilisation de fixations provisoires doit être spécifiée pour les classes d'exécution EXC3 et EXC4.</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Lorsque des fixations provisoires soudées doivent être retirées par découpage ou burinage, la surface du métal de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base doit ensuite être soigneusement lissée à la meule. Sauf spécification contraire, le découpage et le burinage ne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sont pas autorisés pour les classes d'exécution EXC3 et EXC4.</w:t>
      </w:r>
    </w:p>
    <w:p w:rsidR="0011126E" w:rsidRDefault="0011126E" w:rsidP="0011126E">
      <w:pPr>
        <w:bidi w:val="0"/>
        <w:spacing w:after="0" w:line="240" w:lineRule="auto"/>
        <w:rPr>
          <w:rFonts w:ascii="Times New Roman" w:eastAsia="Times New Roman" w:hAnsi="Times New Roman" w:cs="Times New Roman"/>
          <w:lang w:val="fr-FR"/>
        </w:rPr>
      </w:pPr>
    </w:p>
    <w:p w:rsidR="0011126E" w:rsidRPr="007B621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Un contrôle approprié doit permettre de s’assurer que le produit constitutif ne comporte pas de fissure de surface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à</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l’emplacement de la soudure provisoire.</w:t>
      </w:r>
    </w:p>
    <w:p w:rsidR="0011126E" w:rsidRDefault="0011126E" w:rsidP="0011126E">
      <w:pPr>
        <w:bidi w:val="0"/>
        <w:spacing w:after="0" w:line="240" w:lineRule="auto"/>
        <w:rPr>
          <w:rFonts w:ascii="Times New Roman" w:eastAsia="Times New Roman" w:hAnsi="Times New Roman" w:cs="Times New Roman"/>
          <w:lang w:val="fr-FR"/>
        </w:rPr>
      </w:pPr>
    </w:p>
    <w:p w:rsidR="0011126E" w:rsidRPr="007B621E" w:rsidRDefault="0011126E" w:rsidP="0011126E">
      <w:pPr>
        <w:bidi w:val="0"/>
        <w:spacing w:after="0" w:line="24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cyan"/>
          <w:lang w:val="fr-FR"/>
        </w:rPr>
        <w:t>7.5.7 Soudures de pointage</w:t>
      </w:r>
    </w:p>
    <w:p w:rsidR="0011126E" w:rsidRPr="007B621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Pour les classes d'exécution EXC2, EXC3 et EXC4, les soudures de pointage doivent être réalisées en utilisant un</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mode opératoire de soudage qualifié. La longueur d'un point de soudure ne doit pas être inférieure à quatre fois</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l'épaisseur de la partie la plus épaisse de l'assemblage ou à 50 mm, à moins qu'un essai ait permis de démontrer</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qu'une longueur plus courte est satisfaisante.</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Toutes les soudures de pointage qui ne sont pas incorporées dans les soudures finales doivent être éliminées.</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Les</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soudures de pointage devant être incorporées dans la soudure finale doivent présenter une géométrie adaptée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et être réalisées par des soudeurs qualifiés. Ces soudures de pointage doivent être exemptes de défauts d'exécution</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et doivent être soigneusement nettoyées avant le soudage final. Les soudures de pointage fissurées doivent</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être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éliminées.</w:t>
      </w:r>
    </w:p>
    <w:p w:rsidR="0011126E" w:rsidRPr="007B621E" w:rsidRDefault="0011126E" w:rsidP="0011126E">
      <w:pPr>
        <w:bidi w:val="0"/>
        <w:spacing w:after="0" w:line="240" w:lineRule="auto"/>
        <w:rPr>
          <w:rFonts w:ascii="Times New Roman" w:eastAsia="Times New Roman" w:hAnsi="Times New Roman" w:cs="Times New Roman"/>
          <w:lang w:val="fr-FR"/>
        </w:rPr>
      </w:pPr>
    </w:p>
    <w:p w:rsidR="0011126E" w:rsidRPr="007B621E" w:rsidRDefault="0011126E" w:rsidP="0011126E">
      <w:pPr>
        <w:bidi w:val="0"/>
        <w:spacing w:after="0" w:line="24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cyan"/>
          <w:lang w:val="fr-FR"/>
        </w:rPr>
        <w:t>7.5.8 Soudures d'angle</w:t>
      </w:r>
    </w:p>
    <w:p w:rsidR="0011126E" w:rsidRPr="007B621E" w:rsidRDefault="0011126E" w:rsidP="0011126E">
      <w:pPr>
        <w:bidi w:val="0"/>
        <w:spacing w:after="0" w:line="240" w:lineRule="auto"/>
        <w:rPr>
          <w:rFonts w:ascii="Times New Roman" w:eastAsia="Times New Roman" w:hAnsi="Times New Roman" w:cs="Times New Roman"/>
          <w:b/>
          <w:bCs/>
          <w:lang w:val="fr-FR"/>
        </w:rPr>
      </w:pPr>
    </w:p>
    <w:p w:rsidR="0011126E" w:rsidRPr="007B621E" w:rsidRDefault="0011126E" w:rsidP="0011126E">
      <w:pPr>
        <w:bidi w:val="0"/>
        <w:spacing w:after="0" w:line="240" w:lineRule="auto"/>
        <w:rPr>
          <w:rFonts w:ascii="Times New Roman" w:eastAsia="Times New Roman" w:hAnsi="Times New Roman" w:cs="Times New Roman"/>
          <w:b/>
          <w:bCs/>
          <w:i/>
          <w:iCs/>
          <w:lang w:val="fr-FR"/>
        </w:rPr>
      </w:pPr>
      <w:r w:rsidRPr="007B621E">
        <w:rPr>
          <w:rFonts w:ascii="Times New Roman" w:eastAsia="Times New Roman" w:hAnsi="Times New Roman" w:cs="Times New Roman"/>
          <w:b/>
          <w:bCs/>
          <w:i/>
          <w:iCs/>
          <w:lang w:val="fr-FR"/>
        </w:rPr>
        <w:t>7.5.8.1 Généralités </w:t>
      </w:r>
    </w:p>
    <w:p w:rsidR="0011126E" w:rsidRPr="007B621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Une soudure d'angle terminée ne doit pas être inférieure aux dimensions spécifiées pour la gorge et/ou le côté selon</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le cas, en considérant :</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a)</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la gorge totale démontrée réalisable par des DMOS pour les procédés de soudage à forte pénétration ou</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à</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pénétration partielle ;</w:t>
      </w:r>
    </w:p>
    <w:p w:rsidR="0011126E" w:rsidRDefault="0011126E" w:rsidP="0011126E">
      <w:pPr>
        <w:bidi w:val="0"/>
        <w:spacing w:after="0" w:line="240" w:lineRule="auto"/>
        <w:rPr>
          <w:rFonts w:ascii="Times New Roman" w:eastAsia="Times New Roman" w:hAnsi="Times New Roman" w:cs="Times New Roman"/>
          <w:lang w:val="fr-FR"/>
        </w:rPr>
      </w:pPr>
    </w:p>
    <w:p w:rsidR="0011126E" w:rsidRPr="007B621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b)</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que si un écart</w:t>
      </w:r>
      <w:r>
        <w:rPr>
          <w:rFonts w:ascii="Times New Roman" w:eastAsia="Times New Roman" w:hAnsi="Times New Roman" w:cs="Times New Roman"/>
          <w:lang w:val="fr-FR"/>
        </w:rPr>
        <w:t xml:space="preserve"> </w:t>
      </w:r>
      <w:r w:rsidRPr="007B621E">
        <w:rPr>
          <w:rFonts w:ascii="Times New Roman" w:eastAsia="Times New Roman" w:hAnsi="Times New Roman" w:cs="Times New Roman"/>
          <w:b/>
          <w:bCs/>
          <w:i/>
          <w:iCs/>
          <w:lang w:val="fr-FR"/>
        </w:rPr>
        <w:t>h</w:t>
      </w:r>
      <w:r w:rsidRPr="007B621E">
        <w:rPr>
          <w:rFonts w:ascii="Times New Roman" w:eastAsia="Times New Roman" w:hAnsi="Times New Roman" w:cs="Times New Roman"/>
          <w:lang w:val="fr-FR"/>
        </w:rPr>
        <w:t> dépasse la limite d’imperfection, il peut être compensé par une augmentation de la gorge</w:t>
      </w:r>
      <w:r>
        <w:rPr>
          <w:rFonts w:ascii="Times New Roman" w:eastAsia="Times New Roman" w:hAnsi="Times New Roman" w:cs="Times New Roman"/>
          <w:lang w:val="fr-FR"/>
        </w:rPr>
        <w:t xml:space="preserve"> </w:t>
      </w:r>
      <w:r w:rsidRPr="007B621E">
        <w:rPr>
          <w:rFonts w:ascii="Times New Roman" w:eastAsia="Times New Roman" w:hAnsi="Times New Roman" w:cs="Times New Roman"/>
          <w:b/>
          <w:bCs/>
          <w:i/>
          <w:iCs/>
          <w:lang w:val="fr-FR"/>
        </w:rPr>
        <w:t>a </w:t>
      </w:r>
      <w:r w:rsidRPr="007B621E">
        <w:rPr>
          <w:rFonts w:ascii="Times New Roman" w:eastAsia="Times New Roman" w:hAnsi="Times New Roman" w:cs="Times New Roman"/>
          <w:lang w:val="fr-FR"/>
        </w:rPr>
        <w:t>=</w:t>
      </w:r>
      <w:r>
        <w:rPr>
          <w:rFonts w:ascii="Times New Roman" w:eastAsia="Times New Roman" w:hAnsi="Times New Roman" w:cs="Times New Roman"/>
          <w:lang w:val="fr-FR"/>
        </w:rPr>
        <w:t xml:space="preserve">  a</w:t>
      </w:r>
      <w:r w:rsidRPr="007B621E">
        <w:rPr>
          <w:rFonts w:ascii="Times New Roman" w:eastAsia="Times New Roman" w:hAnsi="Times New Roman" w:cs="Times New Roman"/>
          <w:vertAlign w:val="subscript"/>
          <w:lang w:val="fr-FR"/>
        </w:rPr>
        <w:t>nom</w:t>
      </w:r>
      <w:r w:rsidRPr="007B621E">
        <w:rPr>
          <w:rFonts w:ascii="Times New Roman" w:eastAsia="Times New Roman" w:hAnsi="Times New Roman" w:cs="Times New Roman"/>
          <w:lang w:val="fr-FR"/>
        </w:rPr>
        <w:t>+ 0,7 h </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où</w:t>
      </w:r>
      <w:r>
        <w:rPr>
          <w:rFonts w:ascii="Times New Roman" w:eastAsia="Times New Roman" w:hAnsi="Times New Roman" w:cs="Times New Roman"/>
          <w:lang w:val="fr-FR"/>
        </w:rPr>
        <w:t xml:space="preserve">  a</w:t>
      </w:r>
      <w:r w:rsidRPr="007B621E">
        <w:rPr>
          <w:rFonts w:ascii="Times New Roman" w:eastAsia="Times New Roman" w:hAnsi="Times New Roman" w:cs="Times New Roman"/>
          <w:vertAlign w:val="subscript"/>
          <w:lang w:val="fr-FR"/>
        </w:rPr>
        <w:t>nom</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est la gorge nominale spécifiée.</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Pour un «ajustement incorrect» (617), les niveaux de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qualité s'appliquent sous réserve que la gorge soit conservée conformément à (5213) ;</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c)</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que, pour les tabliers de ponts, des exigences de fabrication particulières s'appliquent, par exemple pour la gorge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des soudures d'angle (voir 7.5.18 et D.2.16).</w:t>
      </w:r>
    </w:p>
    <w:p w:rsidR="0011126E" w:rsidRPr="007B621E" w:rsidRDefault="0011126E" w:rsidP="0011126E">
      <w:pPr>
        <w:bidi w:val="0"/>
        <w:spacing w:after="0" w:line="240" w:lineRule="auto"/>
        <w:rPr>
          <w:rFonts w:ascii="Times New Roman" w:eastAsia="Times New Roman" w:hAnsi="Times New Roman" w:cs="Times New Roman"/>
          <w:lang w:val="fr-FR"/>
        </w:rPr>
      </w:pPr>
    </w:p>
    <w:p w:rsidR="0011126E" w:rsidRPr="007B621E" w:rsidRDefault="0011126E" w:rsidP="0011126E">
      <w:pPr>
        <w:bidi w:val="0"/>
        <w:spacing w:after="0" w:line="240" w:lineRule="auto"/>
        <w:rPr>
          <w:rFonts w:ascii="Times New Roman" w:eastAsia="Times New Roman" w:hAnsi="Times New Roman" w:cs="Times New Roman"/>
          <w:b/>
          <w:bCs/>
          <w:i/>
          <w:iCs/>
          <w:lang w:val="fr-FR"/>
        </w:rPr>
      </w:pPr>
      <w:r w:rsidRPr="007B621E">
        <w:rPr>
          <w:rFonts w:ascii="Times New Roman" w:eastAsia="Times New Roman" w:hAnsi="Times New Roman" w:cs="Times New Roman"/>
          <w:b/>
          <w:bCs/>
          <w:i/>
          <w:iCs/>
          <w:lang w:val="fr-FR"/>
        </w:rPr>
        <w:t>7.5.8.2  Soudures d'angle pour les éléments minces </w:t>
      </w:r>
    </w:p>
    <w:p w:rsidR="0011126E" w:rsidRPr="007B621E" w:rsidRDefault="0011126E" w:rsidP="0011126E">
      <w:pPr>
        <w:bidi w:val="0"/>
        <w:spacing w:after="0" w:line="240" w:lineRule="auto"/>
        <w:rPr>
          <w:rFonts w:ascii="Times New Roman" w:eastAsia="Times New Roman" w:hAnsi="Times New Roman" w:cs="Times New Roman"/>
          <w:b/>
          <w:bCs/>
          <w:i/>
          <w:iCs/>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Les soudures d'angle se terminant aux extrémités ou sur les côtés d'éléments minces doivent être poursuivies de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façon continue en retour le long des angles sur une distance au moins égale à deux fois le côté de la soudure,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sauf</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si</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l'accès ou la configuration rend cette opération impossible. Sauf spécification contraire, les retours d'extrémité</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des soudures d'angle doivent être réalisés.</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7B621E">
        <w:rPr>
          <w:rFonts w:ascii="Times New Roman" w:eastAsia="Times New Roman" w:hAnsi="Times New Roman" w:cs="Times New Roman"/>
          <w:lang w:val="fr-FR"/>
        </w:rPr>
        <w:t>La longueur minimale d'une passe de soudure d'angle, en excluant les retours d'extrémité, doit être d'au moins quatre</w:t>
      </w:r>
      <w:r>
        <w:rPr>
          <w:rFonts w:ascii="Times New Roman" w:eastAsia="Times New Roman" w:hAnsi="Times New Roman" w:cs="Times New Roman"/>
          <w:lang w:val="fr-FR"/>
        </w:rPr>
        <w:t xml:space="preserve"> </w:t>
      </w:r>
      <w:r w:rsidRPr="007B621E">
        <w:rPr>
          <w:rFonts w:ascii="Times New Roman" w:eastAsia="Times New Roman" w:hAnsi="Times New Roman" w:cs="Times New Roman"/>
          <w:lang w:val="fr-FR"/>
        </w:rPr>
        <w:t>fois le côté de la soudure.</w:t>
      </w:r>
    </w:p>
    <w:p w:rsidR="0011126E" w:rsidRPr="000028BE" w:rsidRDefault="0011126E" w:rsidP="0011126E">
      <w:pPr>
        <w:bidi w:val="0"/>
        <w:rPr>
          <w:rFonts w:ascii="Times New Roman" w:eastAsia="Times New Roman" w:hAnsi="Times New Roman" w:cs="Times New Roman"/>
          <w:lang w:val="fr-FR"/>
        </w:rPr>
      </w:pPr>
      <w:r w:rsidRPr="000028BE">
        <w:rPr>
          <w:rFonts w:ascii="Times New Roman" w:eastAsia="Times New Roman" w:hAnsi="Times New Roman" w:cs="Times New Roman"/>
          <w:lang w:val="fr-FR"/>
        </w:rPr>
        <w:t>Une soudure d'angle discontinue ne doit pas être utilisée lorsqu'un phénomène capillaire est susceptible de donner</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lieu à la formation de poches de rouille. Les cordons aux extrémités d’un élément assemblé par soudures d'angle</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doivent s'étendre jusqu'à l'extrémité de l'élément assemblé.</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Le recouvrement minimal dans les assemblages à recouvrement, ne doit pas être inférieur à quatre fois l'épaisseur</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de l'élément assemblé le plus mince. Le soudage par soudure d'angle d’un seul côté ne doit pas être utilisé si les</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éléments ne sont pas maintenus de manière à empêcher l'ouverture du joint.</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Si l'extrémité d'un élément n'est assemblée que par des soudures d'angle longitudinales, la longueur de chaque</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soudure ne doit pas être inférieure à la distance transversale qui les sépare.</w:t>
      </w:r>
    </w:p>
    <w:p w:rsidR="0011126E" w:rsidRPr="000028BE" w:rsidRDefault="0011126E" w:rsidP="0011126E">
      <w:pPr>
        <w:bidi w:val="0"/>
        <w:spacing w:after="0" w:line="24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cyan"/>
          <w:lang w:val="fr-FR"/>
        </w:rPr>
        <w:t>7.5.9 Soudures bout à bout</w:t>
      </w:r>
    </w:p>
    <w:p w:rsidR="0011126E" w:rsidRPr="000028BE" w:rsidRDefault="0011126E" w:rsidP="0011126E">
      <w:pPr>
        <w:bidi w:val="0"/>
        <w:spacing w:after="0" w:line="240" w:lineRule="auto"/>
        <w:rPr>
          <w:rFonts w:ascii="Times New Roman" w:eastAsia="Times New Roman" w:hAnsi="Times New Roman" w:cs="Times New Roman"/>
          <w:b/>
          <w:bCs/>
          <w:lang w:val="fr-FR"/>
        </w:rPr>
      </w:pPr>
    </w:p>
    <w:p w:rsidR="0011126E" w:rsidRPr="000028BE" w:rsidRDefault="0011126E" w:rsidP="0011126E">
      <w:pPr>
        <w:bidi w:val="0"/>
        <w:spacing w:after="0" w:line="240" w:lineRule="auto"/>
        <w:rPr>
          <w:rFonts w:ascii="Times New Roman" w:eastAsia="Times New Roman" w:hAnsi="Times New Roman" w:cs="Times New Roman"/>
          <w:b/>
          <w:bCs/>
          <w:i/>
          <w:iCs/>
          <w:lang w:val="fr-FR"/>
        </w:rPr>
      </w:pPr>
      <w:r w:rsidRPr="000028BE">
        <w:rPr>
          <w:rFonts w:ascii="Times New Roman" w:eastAsia="Times New Roman" w:hAnsi="Times New Roman" w:cs="Times New Roman"/>
          <w:b/>
          <w:bCs/>
          <w:i/>
          <w:iCs/>
          <w:lang w:val="fr-FR"/>
        </w:rPr>
        <w:t>7.5.9.1 Généralités </w:t>
      </w:r>
    </w:p>
    <w:p w:rsidR="0011126E" w:rsidRPr="000028B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0028BE">
        <w:rPr>
          <w:rFonts w:ascii="Times New Roman" w:eastAsia="Times New Roman" w:hAnsi="Times New Roman" w:cs="Times New Roman"/>
          <w:lang w:val="fr-FR"/>
        </w:rPr>
        <w:t>La cohérence avec le calcul de la position des soudures bout à bout destinées à adapter des longueurs disponibles</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de produits constitutifs par raboutage doit être vérifiée.</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Les extrémités des soudures bout à bout doivent être réalisées de manière à assurer des soudures saines sur toute</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l'épaisseur de l'assemblage.</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La pose d'appendices en début ou en fin de cordon doit être utilisée pour assurer une soudure saine jusqu'aux</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extrémités pour les classes d'exécution EXC3 et EXC4, et pour EXC2 si cela est spécifié. La soudabilité de ces</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appendices ne doit pas être inférieure à celle du métal de base.</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Après achèvement des soudures, tous les appendices ou témoins supplémentaires éventuels doivent être ôtés et</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cette opération doit être effectuée conformément au 7.5.6.Lorsqu'une surface arasée est exigée, l'excès de métal déposé doit être éliminé de manière à satisfaire aux</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exigences de qualité.</w:t>
      </w:r>
    </w:p>
    <w:p w:rsidR="0011126E" w:rsidRPr="000028BE" w:rsidRDefault="0011126E" w:rsidP="0011126E">
      <w:pPr>
        <w:bidi w:val="0"/>
        <w:spacing w:after="0" w:line="240" w:lineRule="auto"/>
        <w:rPr>
          <w:rFonts w:ascii="Times New Roman" w:eastAsia="Times New Roman" w:hAnsi="Times New Roman" w:cs="Times New Roman"/>
          <w:lang w:val="fr-FR"/>
        </w:rPr>
      </w:pPr>
    </w:p>
    <w:p w:rsidR="0011126E" w:rsidRPr="000028BE" w:rsidRDefault="0011126E" w:rsidP="0011126E">
      <w:pPr>
        <w:bidi w:val="0"/>
        <w:spacing w:after="0" w:line="240" w:lineRule="auto"/>
        <w:rPr>
          <w:rFonts w:ascii="Times New Roman" w:eastAsia="Times New Roman" w:hAnsi="Times New Roman" w:cs="Times New Roman"/>
          <w:b/>
          <w:bCs/>
          <w:i/>
          <w:iCs/>
          <w:lang w:val="fr-FR"/>
        </w:rPr>
      </w:pPr>
      <w:r w:rsidRPr="000028BE">
        <w:rPr>
          <w:rFonts w:ascii="Times New Roman" w:eastAsia="Times New Roman" w:hAnsi="Times New Roman" w:cs="Times New Roman"/>
          <w:b/>
          <w:bCs/>
          <w:i/>
          <w:iCs/>
          <w:lang w:val="fr-FR"/>
        </w:rPr>
        <w:t>7.5.9.2 Soudures exécutées d'un seul côté</w:t>
      </w:r>
    </w:p>
    <w:p w:rsidR="0011126E" w:rsidRPr="000028BE" w:rsidRDefault="0011126E" w:rsidP="0011126E">
      <w:pPr>
        <w:bidi w:val="0"/>
        <w:spacing w:after="0" w:line="240" w:lineRule="auto"/>
        <w:rPr>
          <w:rFonts w:ascii="Times New Roman" w:eastAsia="Times New Roman" w:hAnsi="Times New Roman" w:cs="Times New Roman"/>
          <w:lang w:val="fr-FR"/>
        </w:rPr>
      </w:pPr>
      <w:r w:rsidRPr="000028BE">
        <w:rPr>
          <w:rFonts w:ascii="Times New Roman" w:eastAsia="Times New Roman" w:hAnsi="Times New Roman" w:cs="Times New Roman"/>
          <w:lang w:val="fr-FR"/>
        </w:rPr>
        <w:t> </w:t>
      </w:r>
    </w:p>
    <w:p w:rsidR="0011126E" w:rsidRPr="000028BE" w:rsidRDefault="0011126E" w:rsidP="0011126E">
      <w:pPr>
        <w:bidi w:val="0"/>
        <w:spacing w:after="0" w:line="240" w:lineRule="auto"/>
        <w:rPr>
          <w:rFonts w:ascii="Times New Roman" w:eastAsia="Times New Roman" w:hAnsi="Times New Roman" w:cs="Times New Roman"/>
          <w:lang w:val="fr-FR"/>
        </w:rPr>
      </w:pPr>
      <w:r w:rsidRPr="000028BE">
        <w:rPr>
          <w:rFonts w:ascii="Times New Roman" w:eastAsia="Times New Roman" w:hAnsi="Times New Roman" w:cs="Times New Roman"/>
          <w:lang w:val="fr-FR"/>
        </w:rPr>
        <w:t>Les soudures à pleine pénétration exécutées d'un seul côté peuvent être réalisées avec ou sans support envers</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métalliques ou non métalliques.</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Un support envers permanent en acier peut être utilisé, sauf spécification contraire. Les exigences relatives à son</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utilisation doivent figurer dans le DMOS.</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Si un support envers en acier est utilisé, il doit présenter une valeur de carbone équivalent (CEV) ne dépassant</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pas</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0,43 % ou être du même matériau que le métal de base le plus soudable de l'assemblage à souder.</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Les supports envers doivent être positionnés au contact du métal de base et il convient généralement qu'ils soient</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continus sur toute la longueur du joint. Pour les classes d'exécution EXC3 et EXC4, le métal du support envers</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permanent doit être rendu continu par des soudures bout à bout à pleine pénétration. Il convient d'inclure dessoudures de pointage dans les soudures en bout.</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Sauf spécification contraire, l'arasement par meulage de soudures bout à bout des assemblages entre profils creux</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exécutées d'un seul côté sans support envers n'est pas autorisé ; si ces soudures sont totalement exécutées avec</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support envers, elles peuvent être meulées à fleur de surface du profil général du métal de base.</w:t>
      </w:r>
    </w:p>
    <w:p w:rsidR="0011126E" w:rsidRDefault="0011126E" w:rsidP="0011126E">
      <w:pPr>
        <w:bidi w:val="0"/>
        <w:spacing w:after="0" w:line="240" w:lineRule="auto"/>
        <w:rPr>
          <w:rFonts w:ascii="Times New Roman" w:eastAsia="Times New Roman" w:hAnsi="Times New Roman" w:cs="Times New Roman"/>
          <w:lang w:val="fr-FR"/>
        </w:rPr>
      </w:pPr>
    </w:p>
    <w:p w:rsidR="0011126E" w:rsidRPr="00A16980" w:rsidRDefault="0011126E" w:rsidP="0011126E">
      <w:pPr>
        <w:bidi w:val="0"/>
        <w:spacing w:after="0" w:line="240" w:lineRule="auto"/>
        <w:rPr>
          <w:rFonts w:ascii="Times New Roman" w:eastAsia="Times New Roman" w:hAnsi="Times New Roman" w:cs="Times New Roman"/>
          <w:b/>
          <w:bCs/>
          <w:i/>
          <w:iCs/>
          <w:lang w:val="fr-FR"/>
        </w:rPr>
      </w:pPr>
      <w:r w:rsidRPr="00A16980">
        <w:rPr>
          <w:rFonts w:ascii="Times New Roman" w:eastAsia="Times New Roman" w:hAnsi="Times New Roman" w:cs="Times New Roman"/>
          <w:b/>
          <w:bCs/>
          <w:i/>
          <w:iCs/>
          <w:lang w:val="fr-FR"/>
        </w:rPr>
        <w:t>7.5.9.3 Gougeage avant reprise envers </w:t>
      </w:r>
    </w:p>
    <w:p w:rsidR="0011126E" w:rsidRPr="000028B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0028BE">
        <w:rPr>
          <w:rFonts w:ascii="Times New Roman" w:eastAsia="Times New Roman" w:hAnsi="Times New Roman" w:cs="Times New Roman"/>
          <w:lang w:val="fr-FR"/>
        </w:rPr>
        <w:t>Le gougeage avant reprise envers doit être effectué sur une profondeur suffisante pour assurer une pleine</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pénétration dans le métal d'apport déposé précédemment.</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Le gougeage avant reprise envers doit produire un sillon en forme de U dont les bords doivent être facilement</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accessibles pour le soudage.</w:t>
      </w:r>
    </w:p>
    <w:p w:rsidR="0011126E" w:rsidRPr="000028BE" w:rsidRDefault="0011126E" w:rsidP="0011126E">
      <w:pPr>
        <w:bidi w:val="0"/>
        <w:spacing w:after="0" w:line="240" w:lineRule="auto"/>
        <w:rPr>
          <w:rFonts w:ascii="Times New Roman" w:eastAsia="Times New Roman" w:hAnsi="Times New Roman" w:cs="Times New Roman"/>
          <w:lang w:val="fr-FR"/>
        </w:rPr>
      </w:pPr>
    </w:p>
    <w:p w:rsidR="0011126E" w:rsidRPr="00A16980" w:rsidRDefault="0011126E" w:rsidP="0011126E">
      <w:pPr>
        <w:bidi w:val="0"/>
        <w:spacing w:after="0" w:line="240" w:lineRule="auto"/>
        <w:rPr>
          <w:rFonts w:ascii="Times New Roman" w:eastAsia="Times New Roman" w:hAnsi="Times New Roman" w:cs="Times New Roman"/>
          <w:b/>
          <w:bCs/>
          <w:lang w:val="fr-FR"/>
        </w:rPr>
      </w:pPr>
      <w:r w:rsidRPr="00A16980">
        <w:rPr>
          <w:rFonts w:ascii="Times New Roman" w:eastAsia="Times New Roman" w:hAnsi="Times New Roman" w:cs="Times New Roman"/>
          <w:b/>
          <w:bCs/>
          <w:lang w:val="fr-FR"/>
        </w:rPr>
        <w:t>7.5.10 Soudures sur aciers à résistance améliorée à la corrosion atmosphérique</w:t>
      </w:r>
    </w:p>
    <w:p w:rsidR="0011126E" w:rsidRPr="000028BE" w:rsidRDefault="0011126E" w:rsidP="0011126E">
      <w:pPr>
        <w:bidi w:val="0"/>
        <w:spacing w:after="0" w:line="240" w:lineRule="auto"/>
        <w:rPr>
          <w:rFonts w:ascii="Times New Roman" w:eastAsia="Times New Roman" w:hAnsi="Times New Roman" w:cs="Times New Roman"/>
          <w:lang w:val="fr-FR"/>
        </w:rPr>
      </w:pPr>
    </w:p>
    <w:p w:rsidR="0011126E" w:rsidRPr="000028BE" w:rsidRDefault="0011126E" w:rsidP="0011126E">
      <w:pPr>
        <w:bidi w:val="0"/>
        <w:spacing w:after="0" w:line="240" w:lineRule="auto"/>
        <w:rPr>
          <w:rFonts w:ascii="Times New Roman" w:eastAsia="Times New Roman" w:hAnsi="Times New Roman" w:cs="Times New Roman"/>
          <w:lang w:val="fr-FR"/>
        </w:rPr>
      </w:pPr>
      <w:r w:rsidRPr="000028BE">
        <w:rPr>
          <w:rFonts w:ascii="Times New Roman" w:eastAsia="Times New Roman" w:hAnsi="Times New Roman" w:cs="Times New Roman"/>
          <w:lang w:val="fr-FR"/>
        </w:rPr>
        <w:t>Les soudures sur aciers à résistance améliorée à la corrosion atmosphérique doivent être exécutées en utilisant les</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produits consommables pour le soudage appropriés (voir Tableau 6). En option, des produits consommables</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au</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C-Mn peuvent être utilisés pour les passes de remplissage d'une soudure bout à bout ou d'angle, à condition que</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les passes terminales soient exécutées en utilisant des produits consommables adéquats.</w:t>
      </w:r>
    </w:p>
    <w:p w:rsidR="0011126E" w:rsidRPr="000028BE" w:rsidRDefault="0011126E" w:rsidP="0011126E">
      <w:pPr>
        <w:bidi w:val="0"/>
        <w:spacing w:after="0" w:line="240" w:lineRule="auto"/>
        <w:rPr>
          <w:rFonts w:ascii="Times New Roman" w:eastAsia="Times New Roman" w:hAnsi="Times New Roman" w:cs="Times New Roman"/>
          <w:lang w:val="fr-FR"/>
        </w:rPr>
      </w:pPr>
      <w:r w:rsidRPr="00A16980">
        <w:rPr>
          <w:rFonts w:ascii="Times New Roman" w:eastAsia="Times New Roman" w:hAnsi="Times New Roman" w:cs="Times New Roman"/>
          <w:lang w:val="fr-FR"/>
        </w:rPr>
        <w:t> </w:t>
      </w:r>
      <w:r w:rsidRPr="000028BE">
        <w:rPr>
          <w:rFonts w:ascii="Times New Roman" w:eastAsia="Times New Roman" w:hAnsi="Times New Roman" w:cs="Times New Roman"/>
          <w:lang w:val="fr-FR"/>
        </w:rPr>
        <w:t xml:space="preserve"> </w:t>
      </w:r>
    </w:p>
    <w:p w:rsidR="0011126E" w:rsidRPr="00A16980" w:rsidRDefault="0011126E" w:rsidP="0011126E">
      <w:pPr>
        <w:bidi w:val="0"/>
        <w:spacing w:after="0" w:line="240" w:lineRule="auto"/>
        <w:rPr>
          <w:rFonts w:ascii="Times New Roman" w:eastAsia="Times New Roman" w:hAnsi="Times New Roman" w:cs="Times New Roman"/>
          <w:b/>
          <w:bCs/>
          <w:lang w:val="fr-FR"/>
        </w:rPr>
      </w:pPr>
      <w:r w:rsidRPr="00A16980">
        <w:rPr>
          <w:rFonts w:ascii="Times New Roman" w:eastAsia="Times New Roman" w:hAnsi="Times New Roman" w:cs="Times New Roman"/>
          <w:b/>
          <w:bCs/>
          <w:lang w:val="fr-FR"/>
        </w:rPr>
        <w:t>7.5.11 Nœuds</w:t>
      </w:r>
    </w:p>
    <w:p w:rsidR="0011126E" w:rsidRPr="000028BE" w:rsidRDefault="0011126E" w:rsidP="0011126E">
      <w:pPr>
        <w:bidi w:val="0"/>
        <w:spacing w:after="0" w:line="240" w:lineRule="auto"/>
        <w:rPr>
          <w:rFonts w:ascii="Times New Roman" w:eastAsia="Times New Roman" w:hAnsi="Times New Roman" w:cs="Times New Roman"/>
          <w:lang w:val="fr-FR"/>
        </w:rPr>
      </w:pPr>
    </w:p>
    <w:p w:rsidR="0011126E" w:rsidRPr="000028BE" w:rsidRDefault="0011126E" w:rsidP="0011126E">
      <w:pPr>
        <w:bidi w:val="0"/>
        <w:spacing w:after="0" w:line="240" w:lineRule="auto"/>
        <w:rPr>
          <w:rFonts w:ascii="Times New Roman" w:eastAsia="Times New Roman" w:hAnsi="Times New Roman" w:cs="Times New Roman"/>
          <w:lang w:val="fr-FR"/>
        </w:rPr>
      </w:pPr>
      <w:r w:rsidRPr="000028BE">
        <w:rPr>
          <w:rFonts w:ascii="Times New Roman" w:eastAsia="Times New Roman" w:hAnsi="Times New Roman" w:cs="Times New Roman"/>
          <w:lang w:val="fr-FR"/>
        </w:rPr>
        <w:t>Les nœuds de structures en treillis tubulaires, réalisés par assemblages soudés combinés (soudure d'angle</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et</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soudure bout à bout exécutée d'un seul côté), peuvent être soudés sans support envers.</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Si l'angle de raccordement au nœud de l’entretoise en profil creux est inférieur à 60°, le raccordement doit être</w:t>
      </w:r>
      <w:r>
        <w:rPr>
          <w:rFonts w:ascii="Times New Roman" w:eastAsia="Times New Roman" w:hAnsi="Times New Roman" w:cs="Times New Roman"/>
          <w:lang w:val="fr-FR"/>
        </w:rPr>
        <w:t xml:space="preserve"> </w:t>
      </w:r>
      <w:r w:rsidRPr="000028BE">
        <w:rPr>
          <w:rFonts w:ascii="Times New Roman" w:eastAsia="Times New Roman" w:hAnsi="Times New Roman" w:cs="Times New Roman"/>
          <w:lang w:val="fr-FR"/>
        </w:rPr>
        <w:t>chanfreiné pour permettre la réalisation d'une soudure bout à bout.</w:t>
      </w:r>
    </w:p>
    <w:p w:rsidR="0011126E" w:rsidRPr="00A16980" w:rsidRDefault="0011126E" w:rsidP="0011126E">
      <w:pPr>
        <w:bidi w:val="0"/>
        <w:spacing w:after="0" w:line="240" w:lineRule="auto"/>
        <w:rPr>
          <w:rFonts w:ascii="Times New Roman" w:eastAsia="Times New Roman" w:hAnsi="Times New Roman" w:cs="Times New Roman"/>
          <w:lang w:val="fr-FR"/>
        </w:rPr>
      </w:pPr>
    </w:p>
    <w:p w:rsidR="0011126E" w:rsidRPr="00A16980" w:rsidRDefault="0011126E" w:rsidP="0011126E">
      <w:pPr>
        <w:bidi w:val="0"/>
        <w:spacing w:after="0" w:line="240" w:lineRule="auto"/>
        <w:rPr>
          <w:rFonts w:ascii="Times New Roman" w:eastAsia="Times New Roman" w:hAnsi="Times New Roman" w:cs="Times New Roman"/>
          <w:lang w:val="fr-FR"/>
        </w:rPr>
      </w:pPr>
      <w:r w:rsidRPr="00A16980">
        <w:rPr>
          <w:rFonts w:ascii="Times New Roman" w:eastAsia="Times New Roman" w:hAnsi="Times New Roman" w:cs="Times New Roman"/>
          <w:lang w:val="fr-FR"/>
        </w:rPr>
        <w:t>NOTE  Des recommandations relatives à l'exécution des nœuds sont données dans l'Annexe E.</w:t>
      </w:r>
    </w:p>
    <w:p w:rsidR="0011126E" w:rsidRPr="000028BE" w:rsidRDefault="0011126E" w:rsidP="0011126E">
      <w:pPr>
        <w:bidi w:val="0"/>
        <w:spacing w:after="0" w:line="240" w:lineRule="auto"/>
        <w:rPr>
          <w:rFonts w:ascii="Times New Roman" w:eastAsia="Times New Roman" w:hAnsi="Times New Roman" w:cs="Times New Roman"/>
          <w:lang w:val="fr-FR"/>
        </w:rPr>
      </w:pPr>
    </w:p>
    <w:p w:rsidR="0011126E" w:rsidRPr="00A16980" w:rsidRDefault="0011126E" w:rsidP="0011126E">
      <w:pPr>
        <w:bidi w:val="0"/>
        <w:spacing w:after="0" w:line="240" w:lineRule="auto"/>
        <w:rPr>
          <w:rFonts w:ascii="Times New Roman" w:eastAsia="Times New Roman" w:hAnsi="Times New Roman" w:cs="Times New Roman"/>
          <w:b/>
          <w:bCs/>
          <w:lang w:val="fr-FR"/>
        </w:rPr>
      </w:pPr>
      <w:r w:rsidRPr="00A16980">
        <w:rPr>
          <w:rFonts w:ascii="Times New Roman" w:eastAsia="Times New Roman" w:hAnsi="Times New Roman" w:cs="Times New Roman"/>
          <w:b/>
          <w:bCs/>
          <w:lang w:val="fr-FR"/>
        </w:rPr>
        <w:t>7.5.12 Soudage des goujons</w:t>
      </w:r>
    </w:p>
    <w:p w:rsidR="0011126E" w:rsidRPr="000028B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0028BE">
        <w:rPr>
          <w:rFonts w:ascii="Times New Roman" w:eastAsia="Times New Roman" w:hAnsi="Times New Roman" w:cs="Times New Roman"/>
          <w:lang w:val="fr-FR"/>
        </w:rPr>
        <w:t>Le soudage des goujons doit être réalisé conformément à l'EN ISO 14555.</w:t>
      </w:r>
    </w:p>
    <w:p w:rsidR="0011126E" w:rsidRDefault="0011126E" w:rsidP="0011126E">
      <w:pPr>
        <w:bidi w:val="0"/>
        <w:spacing w:after="0" w:line="240" w:lineRule="auto"/>
        <w:rPr>
          <w:rFonts w:ascii="Times New Roman" w:eastAsia="Times New Roman" w:hAnsi="Times New Roman" w:cs="Times New Roman"/>
          <w:lang w:val="fr-FR"/>
        </w:rPr>
      </w:pPr>
    </w:p>
    <w:p w:rsidR="0011126E" w:rsidRPr="001D3DC1" w:rsidRDefault="0011126E" w:rsidP="0011126E">
      <w:pPr>
        <w:bidi w:val="0"/>
        <w:spacing w:after="0" w:line="240" w:lineRule="auto"/>
        <w:rPr>
          <w:rFonts w:ascii="Times New Roman" w:eastAsia="Times New Roman" w:hAnsi="Times New Roman" w:cs="Times New Roman"/>
          <w:b/>
          <w:bCs/>
          <w:lang w:val="fr-FR"/>
        </w:rPr>
      </w:pPr>
      <w:r w:rsidRPr="001D3DC1">
        <w:rPr>
          <w:rFonts w:ascii="Times New Roman" w:eastAsia="Times New Roman" w:hAnsi="Times New Roman" w:cs="Times New Roman"/>
          <w:b/>
          <w:bCs/>
          <w:lang w:val="fr-FR"/>
        </w:rPr>
        <w:t>7.5.13 Soudures en entaille et en bouchon</w:t>
      </w:r>
    </w:p>
    <w:p w:rsidR="0011126E" w:rsidRPr="00A16980"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Les trous destinés aux soudures en entaille et en bouchon doivent être dimensionnés de manière à ménager</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un</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accès approprié pour le soudage. Les dimensions doivent être spécifiées.</w:t>
      </w:r>
    </w:p>
    <w:p w:rsidR="0011126E" w:rsidRPr="00A16980"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NOTE</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Les dimensions convenables sont les suivantes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pStyle w:val="Paragraphedeliste"/>
        <w:numPr>
          <w:ilvl w:val="0"/>
          <w:numId w:val="38"/>
        </w:numPr>
        <w:bidi w:val="0"/>
        <w:spacing w:after="0" w:line="240" w:lineRule="auto"/>
        <w:contextualSpacing/>
        <w:rPr>
          <w:rFonts w:ascii="Times New Roman" w:hAnsi="Times New Roman"/>
          <w:lang w:val="fr-FR"/>
        </w:rPr>
      </w:pPr>
      <w:r w:rsidRPr="001D3DC1">
        <w:rPr>
          <w:rFonts w:ascii="Times New Roman" w:hAnsi="Times New Roman"/>
          <w:lang w:val="fr-FR"/>
        </w:rPr>
        <w:t>largeur : au moins 8 mm de plus que l'épaisseur de la pièce contenant le trou ;</w:t>
      </w:r>
    </w:p>
    <w:p w:rsidR="0011126E" w:rsidRPr="001D3DC1" w:rsidRDefault="0011126E" w:rsidP="0011126E">
      <w:pPr>
        <w:pStyle w:val="Paragraphedeliste"/>
        <w:numPr>
          <w:ilvl w:val="0"/>
          <w:numId w:val="38"/>
        </w:numPr>
        <w:bidi w:val="0"/>
        <w:spacing w:after="0" w:line="240" w:lineRule="auto"/>
        <w:contextualSpacing/>
        <w:rPr>
          <w:rFonts w:ascii="Times New Roman" w:hAnsi="Times New Roman"/>
          <w:lang w:val="fr-FR"/>
        </w:rPr>
      </w:pPr>
      <w:r w:rsidRPr="001D3DC1">
        <w:rPr>
          <w:rFonts w:ascii="Times New Roman" w:hAnsi="Times New Roman"/>
          <w:lang w:val="fr-FR"/>
        </w:rPr>
        <w:t>longueur de trou oblong : 70 mm ou cinq fois l'épaisseur de tôle (la plus petite de ces valeurs).</w:t>
      </w:r>
    </w:p>
    <w:p w:rsidR="0011126E" w:rsidRPr="00A16980"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Les soudures en bouchon ne doivent être réalisées que sur des soudures en entaille après avoir vérifié que la</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soudure d'angle dans l'entaille est satisfaisante. Sauf spécification contraire, les soudures en bouchon sans soudure</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en entaille préalable ne sont pas autorisées.</w:t>
      </w:r>
    </w:p>
    <w:p w:rsidR="0011126E" w:rsidRPr="00A16980" w:rsidRDefault="0011126E" w:rsidP="0011126E">
      <w:pPr>
        <w:bidi w:val="0"/>
        <w:spacing w:after="0" w:line="240" w:lineRule="auto"/>
        <w:rPr>
          <w:rFonts w:ascii="Times New Roman" w:eastAsia="Times New Roman" w:hAnsi="Times New Roman" w:cs="Times New Roman"/>
          <w:lang w:val="fr-FR"/>
        </w:rPr>
      </w:pPr>
    </w:p>
    <w:p w:rsidR="0011126E" w:rsidRPr="001D3DC1" w:rsidRDefault="0011126E" w:rsidP="0011126E">
      <w:pPr>
        <w:bidi w:val="0"/>
        <w:spacing w:after="0" w:line="240" w:lineRule="auto"/>
        <w:rPr>
          <w:rFonts w:ascii="Times New Roman" w:eastAsia="Times New Roman" w:hAnsi="Times New Roman" w:cs="Times New Roman"/>
          <w:b/>
          <w:bCs/>
          <w:lang w:val="fr-FR"/>
        </w:rPr>
      </w:pPr>
      <w:r w:rsidRPr="001D3DC1">
        <w:rPr>
          <w:rFonts w:ascii="Times New Roman" w:eastAsia="Times New Roman" w:hAnsi="Times New Roman" w:cs="Times New Roman"/>
          <w:b/>
          <w:bCs/>
          <w:lang w:val="fr-FR"/>
        </w:rPr>
        <w:t>7.5.14 Soudures par points des éléments minces</w:t>
      </w:r>
    </w:p>
    <w:p w:rsidR="0011126E" w:rsidRPr="001D3DC1" w:rsidRDefault="0011126E" w:rsidP="0011126E">
      <w:pPr>
        <w:bidi w:val="0"/>
        <w:spacing w:after="0" w:line="240" w:lineRule="auto"/>
        <w:rPr>
          <w:rFonts w:ascii="Times New Roman" w:eastAsia="Times New Roman" w:hAnsi="Times New Roman" w:cs="Times New Roman"/>
          <w:b/>
          <w:bCs/>
          <w:lang w:val="fr-FR"/>
        </w:rPr>
      </w:pPr>
    </w:p>
    <w:p w:rsidR="0011126E" w:rsidRPr="001D3DC1" w:rsidRDefault="0011126E" w:rsidP="0011126E">
      <w:pPr>
        <w:bidi w:val="0"/>
        <w:spacing w:after="0" w:line="240" w:lineRule="auto"/>
        <w:rPr>
          <w:rFonts w:ascii="Times New Roman" w:eastAsia="Times New Roman" w:hAnsi="Times New Roman" w:cs="Times New Roman"/>
          <w:b/>
          <w:bCs/>
          <w:i/>
          <w:iCs/>
          <w:lang w:val="fr-FR"/>
        </w:rPr>
      </w:pPr>
      <w:r w:rsidRPr="001D3DC1">
        <w:rPr>
          <w:rFonts w:ascii="Times New Roman" w:eastAsia="Times New Roman" w:hAnsi="Times New Roman" w:cs="Times New Roman"/>
          <w:b/>
          <w:bCs/>
          <w:i/>
          <w:iCs/>
          <w:lang w:val="fr-FR"/>
        </w:rPr>
        <w:t>7.5.14.1 Soudures à l'arc par points </w:t>
      </w:r>
    </w:p>
    <w:p w:rsidR="0011126E" w:rsidRPr="00A16980"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Il convient que les rondelles de soudage aient une épaisseur de 1,2 mm à 2,0 mm et présentent un trou poinçonné</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de 10 mm de diamètre.</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Pour les aciers inoxydables, les rondelles de soudage ne sont acceptées que si elles sont spécifiées et conformes</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aux conditions de service.</w:t>
      </w:r>
    </w:p>
    <w:p w:rsidR="0011126E" w:rsidRPr="00A16980"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D3DC1">
        <w:rPr>
          <w:rFonts w:ascii="Times New Roman" w:eastAsia="Times New Roman" w:hAnsi="Times New Roman" w:cs="Times New Roman"/>
          <w:b/>
          <w:bCs/>
          <w:lang w:val="fr-FR"/>
        </w:rPr>
        <w:t>NOTE 1</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Les rondelles de soudage peuvent introduire des crevasses dans le joint ; l'acceptabilité de ces crevasses dépend</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des conditions de service.</w:t>
      </w:r>
    </w:p>
    <w:p w:rsidR="0011126E" w:rsidRPr="00A16980"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lastRenderedPageBreak/>
        <w:t>La largeur visible minimale,</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d w, d'une soudure à l'arc par points circulaires ou d'une soudure à l'arc par points oblongs,</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doit être spécifiée.</w:t>
      </w:r>
    </w:p>
    <w:p w:rsidR="0011126E" w:rsidRPr="00A16980"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D3DC1">
        <w:rPr>
          <w:rFonts w:ascii="Times New Roman" w:eastAsia="Times New Roman" w:hAnsi="Times New Roman" w:cs="Times New Roman"/>
          <w:b/>
          <w:bCs/>
          <w:lang w:val="fr-FR"/>
        </w:rPr>
        <w:t>NOTE 2</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Des recommandations concernant la relation entre la dimension de l'interface et la largeur visible d'une soudure</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à</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l'arc par points circulaires ou d'une soudure à l'arc par points oblongs, sont données dans l'EN 1993-1-3.</w:t>
      </w:r>
    </w:p>
    <w:p w:rsidR="0011126E" w:rsidRPr="00A16980" w:rsidRDefault="0011126E" w:rsidP="0011126E">
      <w:pPr>
        <w:bidi w:val="0"/>
        <w:spacing w:after="0" w:line="240" w:lineRule="auto"/>
        <w:rPr>
          <w:rFonts w:ascii="Times New Roman" w:eastAsia="Times New Roman" w:hAnsi="Times New Roman" w:cs="Times New Roman"/>
          <w:lang w:val="fr-FR"/>
        </w:rPr>
      </w:pPr>
    </w:p>
    <w:p w:rsidR="0011126E" w:rsidRPr="001D3DC1" w:rsidRDefault="0011126E" w:rsidP="0011126E">
      <w:pPr>
        <w:bidi w:val="0"/>
        <w:spacing w:after="0" w:line="240" w:lineRule="auto"/>
        <w:rPr>
          <w:rFonts w:ascii="Times New Roman" w:eastAsia="Times New Roman" w:hAnsi="Times New Roman" w:cs="Times New Roman"/>
          <w:b/>
          <w:bCs/>
          <w:i/>
          <w:iCs/>
          <w:lang w:val="fr-FR"/>
        </w:rPr>
      </w:pPr>
      <w:r w:rsidRPr="001D3DC1">
        <w:rPr>
          <w:rFonts w:ascii="Times New Roman" w:eastAsia="Times New Roman" w:hAnsi="Times New Roman" w:cs="Times New Roman"/>
          <w:b/>
          <w:bCs/>
          <w:i/>
          <w:iCs/>
          <w:lang w:val="fr-FR"/>
        </w:rPr>
        <w:t>7.5.14.2 Soudures par résistance par points </w:t>
      </w:r>
    </w:p>
    <w:p w:rsidR="0011126E" w:rsidRPr="00A16980" w:rsidRDefault="0011126E" w:rsidP="0011126E">
      <w:pPr>
        <w:bidi w:val="0"/>
        <w:spacing w:after="0" w:line="240" w:lineRule="auto"/>
        <w:rPr>
          <w:rFonts w:ascii="Times New Roman" w:eastAsia="Times New Roman" w:hAnsi="Times New Roman" w:cs="Times New Roman"/>
          <w:lang w:val="fr-FR"/>
        </w:rPr>
      </w:pPr>
    </w:p>
    <w:p w:rsidR="0011126E" w:rsidRPr="00A16980" w:rsidRDefault="0011126E" w:rsidP="0011126E">
      <w:pPr>
        <w:bidi w:val="0"/>
        <w:spacing w:after="0" w:line="240" w:lineRule="auto"/>
        <w:rPr>
          <w:rFonts w:ascii="Times New Roman" w:eastAsia="Times New Roman" w:hAnsi="Times New Roman" w:cs="Times New Roman"/>
          <w:vertAlign w:val="superscript"/>
          <w:lang w:val="fr-FR"/>
        </w:rPr>
      </w:pPr>
      <w:r w:rsidRPr="002B10BD">
        <w:rPr>
          <w:rFonts w:ascii="Times New Roman" w:eastAsia="Times New Roman" w:hAnsi="Times New Roman" w:cs="Times New Roman"/>
          <w:lang w:val="fr-FR"/>
        </w:rPr>
        <w:t>Il convient que le diamètre d'une soudure par résistance par points corresponde aussi étroitement que possible au</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diamètre recommandé de la pointe de l'électrode</w:t>
      </w:r>
      <w:r>
        <w:rPr>
          <w:rFonts w:ascii="Times New Roman" w:eastAsia="Times New Roman" w:hAnsi="Times New Roman" w:cs="Times New Roman"/>
          <w:lang w:val="fr-FR"/>
        </w:rPr>
        <w:t xml:space="preserve"> d</w:t>
      </w:r>
      <w:r w:rsidRPr="002B10BD">
        <w:rPr>
          <w:rFonts w:ascii="Times New Roman" w:eastAsia="Times New Roman" w:hAnsi="Times New Roman" w:cs="Times New Roman"/>
          <w:lang w:val="fr-FR"/>
        </w:rPr>
        <w:t>r</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(en mm), donné par</w:t>
      </w:r>
      <w:r>
        <w:rPr>
          <w:rFonts w:ascii="Times New Roman" w:eastAsia="Times New Roman" w:hAnsi="Times New Roman" w:cs="Times New Roman"/>
          <w:lang w:val="fr-FR"/>
        </w:rPr>
        <w:t xml:space="preserve">  d</w:t>
      </w:r>
      <w:r w:rsidRPr="002B10BD">
        <w:rPr>
          <w:rFonts w:ascii="Times New Roman" w:eastAsia="Times New Roman" w:hAnsi="Times New Roman" w:cs="Times New Roman"/>
          <w:lang w:val="fr-FR"/>
        </w:rPr>
        <w:t>r</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 5t </w:t>
      </w:r>
      <w:r w:rsidRPr="001D3DC1">
        <w:rPr>
          <w:rFonts w:ascii="Times New Roman" w:eastAsia="Times New Roman" w:hAnsi="Times New Roman" w:cs="Times New Roman"/>
          <w:vertAlign w:val="superscript"/>
          <w:lang w:val="fr-FR"/>
        </w:rPr>
        <w:t>1/2</w:t>
      </w:r>
    </w:p>
    <w:p w:rsidR="0011126E" w:rsidRDefault="0011126E" w:rsidP="0011126E">
      <w:pPr>
        <w:bidi w:val="0"/>
        <w:spacing w:after="0" w:line="240" w:lineRule="auto"/>
        <w:rPr>
          <w:rFonts w:ascii="Times New Roman" w:eastAsia="Times New Roman" w:hAnsi="Times New Roman" w:cs="Times New Roman"/>
          <w:lang w:val="fr-FR"/>
        </w:rPr>
      </w:pPr>
    </w:p>
    <w:p w:rsidR="0011126E" w:rsidRPr="00A16980"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Où</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t est l'épaisseur de la tôle en contact avec la pointe de l'électrode (en mm).</w:t>
      </w:r>
    </w:p>
    <w:p w:rsidR="0011126E" w:rsidRDefault="0011126E" w:rsidP="0011126E">
      <w:pPr>
        <w:bidi w:val="0"/>
        <w:spacing w:after="0" w:line="240" w:lineRule="auto"/>
        <w:rPr>
          <w:rFonts w:ascii="Times New Roman" w:eastAsia="Times New Roman" w:hAnsi="Times New Roman" w:cs="Times New Roman"/>
          <w:lang w:val="fr-FR"/>
        </w:rPr>
      </w:pPr>
    </w:p>
    <w:p w:rsidR="0011126E" w:rsidRPr="001D3DC1" w:rsidRDefault="0011126E" w:rsidP="0011126E">
      <w:pPr>
        <w:bidi w:val="0"/>
        <w:spacing w:after="0" w:line="240" w:lineRule="auto"/>
        <w:rPr>
          <w:rFonts w:ascii="Times New Roman" w:eastAsia="Times New Roman" w:hAnsi="Times New Roman" w:cs="Times New Roman"/>
          <w:b/>
          <w:bCs/>
          <w:lang w:val="fr-FR"/>
        </w:rPr>
      </w:pPr>
      <w:r w:rsidRPr="001D3DC1">
        <w:rPr>
          <w:rFonts w:ascii="Times New Roman" w:eastAsia="Times New Roman" w:hAnsi="Times New Roman" w:cs="Times New Roman"/>
          <w:b/>
          <w:bCs/>
          <w:lang w:val="fr-FR"/>
        </w:rPr>
        <w:t>7.5.15 Autres types de soudures</w:t>
      </w:r>
    </w:p>
    <w:p w:rsidR="0011126E" w:rsidRPr="00A16980" w:rsidRDefault="0011126E" w:rsidP="0011126E">
      <w:pPr>
        <w:bidi w:val="0"/>
        <w:spacing w:after="0" w:line="240" w:lineRule="auto"/>
        <w:rPr>
          <w:rFonts w:ascii="Times New Roman" w:eastAsia="Times New Roman" w:hAnsi="Times New Roman" w:cs="Times New Roman"/>
          <w:lang w:val="fr-FR"/>
        </w:rPr>
      </w:pPr>
    </w:p>
    <w:p w:rsidR="0011126E" w:rsidRPr="00A16980"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Les exigences concernant d'autres types de soudures, par exemple les soudures d'étanchéité, doivent être</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spécifiées</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et doivent être soumises aux mêmes exigences de soudage que celles prescrites dans la présente</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Norme</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européenne.</w:t>
      </w:r>
    </w:p>
    <w:p w:rsidR="0011126E" w:rsidRDefault="0011126E" w:rsidP="0011126E">
      <w:pPr>
        <w:bidi w:val="0"/>
        <w:spacing w:after="0" w:line="240" w:lineRule="auto"/>
        <w:rPr>
          <w:rFonts w:ascii="Times New Roman" w:eastAsia="Times New Roman" w:hAnsi="Times New Roman" w:cs="Times New Roman"/>
          <w:lang w:val="fr-FR"/>
        </w:rPr>
      </w:pPr>
    </w:p>
    <w:p w:rsidR="0011126E" w:rsidRPr="00F05454" w:rsidRDefault="0011126E" w:rsidP="0011126E">
      <w:pPr>
        <w:bidi w:val="0"/>
        <w:spacing w:after="0" w:line="240" w:lineRule="auto"/>
        <w:rPr>
          <w:rFonts w:ascii="Times New Roman" w:eastAsia="Times New Roman" w:hAnsi="Times New Roman" w:cs="Times New Roman"/>
          <w:b/>
          <w:bCs/>
          <w:i/>
          <w:iCs/>
          <w:lang w:val="fr-FR"/>
        </w:rPr>
      </w:pPr>
      <w:r w:rsidRPr="00F05454">
        <w:rPr>
          <w:rFonts w:ascii="Times New Roman" w:eastAsia="Times New Roman" w:hAnsi="Times New Roman" w:cs="Times New Roman"/>
          <w:b/>
          <w:bCs/>
          <w:i/>
          <w:iCs/>
          <w:lang w:val="fr-FR"/>
        </w:rPr>
        <w:t>7.5.16Traitement thermique après soudage</w:t>
      </w:r>
    </w:p>
    <w:p w:rsidR="0011126E" w:rsidRDefault="0011126E" w:rsidP="0011126E">
      <w:pPr>
        <w:bidi w:val="0"/>
        <w:spacing w:after="0" w:line="240" w:lineRule="auto"/>
        <w:rPr>
          <w:rFonts w:ascii="Times New Roman" w:eastAsia="Times New Roman" w:hAnsi="Times New Roman" w:cs="Times New Roman"/>
          <w:lang w:val="fr-FR"/>
        </w:rPr>
      </w:pPr>
      <w:r w:rsidRPr="001D3DC1">
        <w:rPr>
          <w:rFonts w:ascii="Times New Roman" w:eastAsia="Times New Roman" w:hAnsi="Times New Roman" w:cs="Times New Roman"/>
          <w:lang w:val="fr-FR"/>
        </w:rPr>
        <w:t>Lorsque des éléments soudés doivent subir un traitement thermique, on doit démontrer que les modes opératoires</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utilisés sont appropriés.</w:t>
      </w:r>
    </w:p>
    <w:p w:rsidR="0011126E" w:rsidRPr="001D3DC1"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D3DC1">
        <w:rPr>
          <w:rFonts w:ascii="Times New Roman" w:eastAsia="Times New Roman" w:hAnsi="Times New Roman" w:cs="Times New Roman"/>
          <w:lang w:val="fr-FR"/>
        </w:rPr>
        <w:t>NOTE</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Des recommandations concernant les exigences de qualité relatives au traitement thermique sont données</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dans</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l'ISO/TR 17663.</w:t>
      </w:r>
    </w:p>
    <w:p w:rsidR="0011126E" w:rsidRPr="001D3DC1" w:rsidRDefault="0011126E" w:rsidP="0011126E">
      <w:pPr>
        <w:bidi w:val="0"/>
        <w:spacing w:after="0" w:line="240" w:lineRule="auto"/>
        <w:rPr>
          <w:rFonts w:ascii="Times New Roman" w:eastAsia="Times New Roman" w:hAnsi="Times New Roman" w:cs="Times New Roman"/>
          <w:lang w:val="fr-FR"/>
        </w:rPr>
      </w:pPr>
    </w:p>
    <w:p w:rsidR="0011126E" w:rsidRPr="00F05454" w:rsidRDefault="0011126E" w:rsidP="0011126E">
      <w:pPr>
        <w:bidi w:val="0"/>
        <w:spacing w:after="0" w:line="240" w:lineRule="auto"/>
        <w:rPr>
          <w:rFonts w:ascii="Times New Roman" w:eastAsia="Times New Roman" w:hAnsi="Times New Roman" w:cs="Times New Roman"/>
          <w:b/>
          <w:bCs/>
          <w:i/>
          <w:iCs/>
          <w:lang w:val="fr-FR"/>
        </w:rPr>
      </w:pPr>
      <w:r w:rsidRPr="00F05454">
        <w:rPr>
          <w:rFonts w:ascii="Times New Roman" w:eastAsia="Times New Roman" w:hAnsi="Times New Roman" w:cs="Times New Roman"/>
          <w:b/>
          <w:bCs/>
          <w:i/>
          <w:iCs/>
          <w:lang w:val="fr-FR"/>
        </w:rPr>
        <w:t>7.5.17 Exécution du soudage</w:t>
      </w:r>
    </w:p>
    <w:p w:rsidR="0011126E" w:rsidRPr="001D3DC1"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D3DC1">
        <w:rPr>
          <w:rFonts w:ascii="Times New Roman" w:eastAsia="Times New Roman" w:hAnsi="Times New Roman" w:cs="Times New Roman"/>
          <w:lang w:val="fr-FR"/>
        </w:rPr>
        <w:t>Des précautions doivent être prises pour éviter les amorçages d'arc acc</w:t>
      </w:r>
      <w:r>
        <w:rPr>
          <w:rFonts w:ascii="Times New Roman" w:eastAsia="Times New Roman" w:hAnsi="Times New Roman" w:cs="Times New Roman"/>
          <w:lang w:val="fr-FR"/>
        </w:rPr>
        <w:t>identels, et, s'il s’en produit</w:t>
      </w:r>
      <w:r w:rsidRPr="001D3DC1">
        <w:rPr>
          <w:rFonts w:ascii="Times New Roman" w:eastAsia="Times New Roman" w:hAnsi="Times New Roman" w:cs="Times New Roman"/>
          <w:lang w:val="fr-FR"/>
        </w:rPr>
        <w:t>,</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la surface</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de</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l'acier doit être légèrement meulée et contrôlée. Il convient de compléter le contrôle visuel par un contrôle</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par</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ressuage ou magnétoscopie.</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D3DC1">
        <w:rPr>
          <w:rFonts w:ascii="Times New Roman" w:eastAsia="Times New Roman" w:hAnsi="Times New Roman" w:cs="Times New Roman"/>
          <w:lang w:val="fr-FR"/>
        </w:rPr>
        <w:t>Des précautions doivent être prises pour éviter les projections de soudure. Pour les classes d'exécution EXC3</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et</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EXC4, elles doivent être éliminées.</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D3DC1">
        <w:rPr>
          <w:rFonts w:ascii="Times New Roman" w:eastAsia="Times New Roman" w:hAnsi="Times New Roman" w:cs="Times New Roman"/>
          <w:lang w:val="fr-FR"/>
        </w:rPr>
        <w:t>Les défauts visibles tels que les fissures, cavités et autres défauts non autorisés, doivent être éliminés de chaque</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passe avant le dépôt de la passe suivante.</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D3DC1">
        <w:rPr>
          <w:rFonts w:ascii="Times New Roman" w:eastAsia="Times New Roman" w:hAnsi="Times New Roman" w:cs="Times New Roman"/>
          <w:lang w:val="fr-FR"/>
        </w:rPr>
        <w:t>La totalité du laitier doit être éliminée de la surface de chaque passe avant l’exécution de la passe suivante, ainsi que</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de la surface de la soudure finie. Les jonctions entre le métal fondu et le métal de base doivent faire l’objet d’une</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attention particulière.</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D3DC1">
        <w:rPr>
          <w:rFonts w:ascii="Times New Roman" w:eastAsia="Times New Roman" w:hAnsi="Times New Roman" w:cs="Times New Roman"/>
          <w:lang w:val="fr-FR"/>
        </w:rPr>
        <w:t>Les exigences éventuelles concernant le meulage et l'arasage de la surface des soudures finies doivent</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être</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spécifiées.</w:t>
      </w:r>
    </w:p>
    <w:p w:rsidR="0011126E" w:rsidRPr="001D3DC1" w:rsidRDefault="0011126E" w:rsidP="0011126E">
      <w:pPr>
        <w:bidi w:val="0"/>
        <w:spacing w:after="0" w:line="240" w:lineRule="auto"/>
        <w:rPr>
          <w:rFonts w:ascii="Times New Roman" w:eastAsia="Times New Roman" w:hAnsi="Times New Roman" w:cs="Times New Roman"/>
          <w:lang w:val="fr-FR"/>
        </w:rPr>
      </w:pPr>
    </w:p>
    <w:p w:rsidR="0011126E" w:rsidRPr="00693A26" w:rsidRDefault="0011126E" w:rsidP="0011126E">
      <w:pPr>
        <w:bidi w:val="0"/>
        <w:spacing w:after="0" w:line="240" w:lineRule="auto"/>
        <w:rPr>
          <w:rFonts w:ascii="Times New Roman" w:eastAsia="Times New Roman" w:hAnsi="Times New Roman" w:cs="Times New Roman"/>
          <w:b/>
          <w:bCs/>
          <w:i/>
          <w:iCs/>
          <w:lang w:val="fr-FR"/>
        </w:rPr>
      </w:pPr>
      <w:r w:rsidRPr="00693A26">
        <w:rPr>
          <w:rFonts w:ascii="Times New Roman" w:eastAsia="Times New Roman" w:hAnsi="Times New Roman" w:cs="Times New Roman"/>
          <w:b/>
          <w:bCs/>
          <w:i/>
          <w:iCs/>
          <w:lang w:val="fr-FR"/>
        </w:rPr>
        <w:t>7.5.18 Soudage des tabliers de ponts</w:t>
      </w:r>
    </w:p>
    <w:p w:rsidR="0011126E" w:rsidRPr="001D3DC1"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D3DC1">
        <w:rPr>
          <w:rFonts w:ascii="Times New Roman" w:eastAsia="Times New Roman" w:hAnsi="Times New Roman" w:cs="Times New Roman"/>
          <w:lang w:val="fr-FR"/>
        </w:rPr>
        <w:t>Des essais de production doivent être réalisés conformément au 12.4.4 c). Les essais de production ne sont pas</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requis pour l'assemblage raidisseur-tôle de platelage à l'extérieur de la chaussée (bordures) qui ne subit pas de</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chargement par les véhicules.</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1D3DC1">
        <w:rPr>
          <w:rFonts w:ascii="Times New Roman" w:eastAsia="Times New Roman" w:hAnsi="Times New Roman" w:cs="Times New Roman"/>
          <w:lang w:val="fr-FR"/>
        </w:rPr>
        <w:t>Pour les assemblages raidisseur-tôle de platelage et les soudures locales, par exemple au droit des assemblages</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raidisseur-raidisseur avec plats de raboutage, les départs et les arrêts doivent être éliminés.</w:t>
      </w:r>
      <w:r>
        <w:rPr>
          <w:rFonts w:ascii="Times New Roman" w:eastAsia="Times New Roman" w:hAnsi="Times New Roman" w:cs="Times New Roman"/>
          <w:lang w:val="fr-FR"/>
        </w:rPr>
        <w:t xml:space="preserve">  </w:t>
      </w:r>
    </w:p>
    <w:p w:rsidR="0011126E" w:rsidRDefault="0011126E" w:rsidP="0011126E">
      <w:pPr>
        <w:bidi w:val="0"/>
        <w:spacing w:after="0" w:line="240" w:lineRule="auto"/>
        <w:rPr>
          <w:rFonts w:ascii="Times New Roman" w:eastAsia="Times New Roman" w:hAnsi="Times New Roman" w:cs="Times New Roman"/>
          <w:lang w:val="fr-FR"/>
        </w:rPr>
      </w:pPr>
    </w:p>
    <w:p w:rsidR="0011126E" w:rsidRPr="001D3DC1" w:rsidRDefault="0011126E" w:rsidP="0011126E">
      <w:pPr>
        <w:bidi w:val="0"/>
        <w:spacing w:after="0" w:line="240" w:lineRule="auto"/>
        <w:rPr>
          <w:rFonts w:ascii="Times New Roman" w:eastAsia="Times New Roman" w:hAnsi="Times New Roman" w:cs="Times New Roman"/>
          <w:lang w:val="fr-FR"/>
        </w:rPr>
      </w:pPr>
      <w:r w:rsidRPr="001D3DC1">
        <w:rPr>
          <w:rFonts w:ascii="Times New Roman" w:eastAsia="Times New Roman" w:hAnsi="Times New Roman" w:cs="Times New Roman"/>
          <w:lang w:val="fr-FR"/>
        </w:rPr>
        <w:t>Pour les assemblages raidisseur-poutre transversale dans lesquelles les raidisseurs traversent la poutre transversale</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avec ou sans trous de souris, il convient d'abord de souder les raidisseurs à la tôle de</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platelage et ensuite</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d'assembler et souder les poutres transversales.</w:t>
      </w:r>
    </w:p>
    <w:p w:rsidR="0011126E" w:rsidRDefault="0011126E" w:rsidP="0011126E">
      <w:pPr>
        <w:bidi w:val="0"/>
        <w:spacing w:after="0" w:line="240" w:lineRule="auto"/>
        <w:rPr>
          <w:rFonts w:ascii="Times New Roman" w:eastAsia="Times New Roman" w:hAnsi="Times New Roman" w:cs="Times New Roman"/>
          <w:lang w:val="fr-FR"/>
        </w:rPr>
      </w:pPr>
    </w:p>
    <w:p w:rsidR="0011126E" w:rsidRPr="001D3DC1" w:rsidRDefault="0011126E" w:rsidP="0011126E">
      <w:pPr>
        <w:bidi w:val="0"/>
        <w:spacing w:after="0" w:line="24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yellow"/>
          <w:lang w:val="fr-FR"/>
        </w:rPr>
        <w:t>7.6 Critères d'acceptation</w:t>
      </w:r>
    </w:p>
    <w:p w:rsidR="0011126E" w:rsidRDefault="0011126E" w:rsidP="0011126E">
      <w:pPr>
        <w:bidi w:val="0"/>
        <w:spacing w:after="0" w:line="240" w:lineRule="auto"/>
        <w:rPr>
          <w:rFonts w:ascii="Times New Roman" w:eastAsia="Times New Roman" w:hAnsi="Times New Roman" w:cs="Times New Roman"/>
          <w:rtl/>
          <w:lang w:val="fr-FR" w:bidi="ar-DZ"/>
        </w:rPr>
      </w:pPr>
    </w:p>
    <w:p w:rsidR="0011126E" w:rsidRDefault="0011126E" w:rsidP="0011126E">
      <w:pPr>
        <w:bidi w:val="0"/>
        <w:spacing w:after="0" w:line="240" w:lineRule="auto"/>
        <w:rPr>
          <w:rFonts w:ascii="Times New Roman" w:eastAsia="Times New Roman" w:hAnsi="Times New Roman" w:cs="Times New Roman"/>
          <w:lang w:val="fr-FR"/>
        </w:rPr>
      </w:pPr>
      <w:r w:rsidRPr="001D3DC1">
        <w:rPr>
          <w:rFonts w:ascii="Times New Roman" w:eastAsia="Times New Roman" w:hAnsi="Times New Roman" w:cs="Times New Roman"/>
          <w:lang w:val="fr-FR"/>
        </w:rPr>
        <w:t>Les éléments soudés doivent répondre aux exigences spécifiées aux articles 10 et 11.</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Les critères d'acceptation relatifs aux défauts des soudures doivent être les suivants, avec référence à l'EN ISO 5817,</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à l'exception de «</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Défaut de raccordement</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 (505) et «Micro manque de fusion» (401) qui n'ont pas à être pris en</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compte. Toutes les exigences complémentaires concernant la géométrie et le profil de la soudure doivent être prises</w:t>
      </w:r>
      <w:r>
        <w:rPr>
          <w:rFonts w:ascii="Times New Roman" w:eastAsia="Times New Roman" w:hAnsi="Times New Roman" w:cs="Times New Roman"/>
          <w:lang w:val="fr-FR"/>
        </w:rPr>
        <w:t xml:space="preserve"> </w:t>
      </w:r>
      <w:r w:rsidRPr="001D3DC1">
        <w:rPr>
          <w:rFonts w:ascii="Times New Roman" w:eastAsia="Times New Roman" w:hAnsi="Times New Roman" w:cs="Times New Roman"/>
          <w:lang w:val="fr-FR"/>
        </w:rPr>
        <w:t>en compte.</w:t>
      </w:r>
    </w:p>
    <w:p w:rsidR="0011126E" w:rsidRDefault="0011126E" w:rsidP="0011126E">
      <w:pPr>
        <w:bidi w:val="0"/>
        <w:spacing w:after="0" w:line="240" w:lineRule="auto"/>
        <w:rPr>
          <w:rFonts w:ascii="Times New Roman" w:eastAsia="Times New Roman" w:hAnsi="Times New Roman" w:cs="Times New Roman"/>
          <w:lang w:val="fr-FR"/>
        </w:rPr>
      </w:pPr>
    </w:p>
    <w:p w:rsidR="0011126E" w:rsidRPr="00693A26" w:rsidRDefault="0011126E" w:rsidP="0011126E">
      <w:pPr>
        <w:pStyle w:val="Paragraphedeliste"/>
        <w:numPr>
          <w:ilvl w:val="0"/>
          <w:numId w:val="37"/>
        </w:numPr>
        <w:bidi w:val="0"/>
        <w:spacing w:after="0" w:line="360" w:lineRule="auto"/>
        <w:contextualSpacing/>
        <w:rPr>
          <w:rFonts w:ascii="Times New Roman" w:hAnsi="Times New Roman"/>
          <w:lang w:val="fr-FR"/>
        </w:rPr>
      </w:pPr>
      <w:r w:rsidRPr="00693A26">
        <w:rPr>
          <w:rFonts w:ascii="Times New Roman" w:hAnsi="Times New Roman"/>
          <w:lang w:val="fr-FR"/>
        </w:rPr>
        <w:t>EXC1</w:t>
      </w:r>
      <w:r w:rsidR="001E2537">
        <w:rPr>
          <w:rFonts w:ascii="Times New Roman" w:hAnsi="Times New Roman"/>
          <w:lang w:val="fr-FR"/>
        </w:rPr>
        <w:t xml:space="preserve"> : c’est le </w:t>
      </w:r>
      <w:r w:rsidRPr="00693A26">
        <w:rPr>
          <w:rFonts w:ascii="Times New Roman" w:hAnsi="Times New Roman"/>
          <w:lang w:val="fr-FR"/>
        </w:rPr>
        <w:t>Niveau de qualité D</w:t>
      </w:r>
    </w:p>
    <w:p w:rsidR="0011126E" w:rsidRDefault="0011126E" w:rsidP="0011126E">
      <w:pPr>
        <w:pStyle w:val="Paragraphedeliste"/>
        <w:numPr>
          <w:ilvl w:val="0"/>
          <w:numId w:val="37"/>
        </w:numPr>
        <w:bidi w:val="0"/>
        <w:spacing w:after="0" w:line="360" w:lineRule="auto"/>
        <w:contextualSpacing/>
        <w:rPr>
          <w:rFonts w:ascii="Times New Roman" w:hAnsi="Times New Roman"/>
          <w:lang w:val="fr-FR"/>
        </w:rPr>
      </w:pPr>
      <w:r>
        <w:rPr>
          <w:rFonts w:ascii="Times New Roman" w:hAnsi="Times New Roman"/>
          <w:lang w:val="fr-FR"/>
        </w:rPr>
        <w:t xml:space="preserve"> </w:t>
      </w:r>
      <w:r w:rsidRPr="00693A26">
        <w:rPr>
          <w:rFonts w:ascii="Times New Roman" w:hAnsi="Times New Roman"/>
          <w:lang w:val="fr-FR"/>
        </w:rPr>
        <w:t xml:space="preserve">EXC2 </w:t>
      </w:r>
      <w:r w:rsidR="001E2537">
        <w:rPr>
          <w:rFonts w:ascii="Times New Roman" w:hAnsi="Times New Roman"/>
          <w:lang w:val="fr-FR"/>
        </w:rPr>
        <w:t xml:space="preserve">: c’est le </w:t>
      </w:r>
      <w:r w:rsidRPr="00693A26">
        <w:rPr>
          <w:rFonts w:ascii="Times New Roman" w:hAnsi="Times New Roman"/>
          <w:lang w:val="fr-FR"/>
        </w:rPr>
        <w:t>Niveau de qualité C en général sauf niveau de qualité D pour «Caniveau» (5011, 5012),</w:t>
      </w:r>
      <w:r>
        <w:rPr>
          <w:rFonts w:ascii="Times New Roman" w:hAnsi="Times New Roman"/>
          <w:lang w:val="fr-FR"/>
        </w:rPr>
        <w:t xml:space="preserve">  </w:t>
      </w:r>
      <w:r w:rsidRPr="00693A26">
        <w:rPr>
          <w:rFonts w:ascii="Times New Roman" w:hAnsi="Times New Roman"/>
          <w:lang w:val="fr-FR"/>
        </w:rPr>
        <w:t>«Débordement»(506), «Amorçage accidentel» (601) et «Retassure ouverte de cratère» (2025)</w:t>
      </w:r>
    </w:p>
    <w:p w:rsidR="0011126E" w:rsidRDefault="0011126E" w:rsidP="0011126E">
      <w:pPr>
        <w:pStyle w:val="Paragraphedeliste"/>
        <w:numPr>
          <w:ilvl w:val="0"/>
          <w:numId w:val="37"/>
        </w:numPr>
        <w:bidi w:val="0"/>
        <w:spacing w:after="0" w:line="360" w:lineRule="auto"/>
        <w:contextualSpacing/>
        <w:rPr>
          <w:rFonts w:ascii="Times New Roman" w:hAnsi="Times New Roman"/>
          <w:lang w:val="fr-FR"/>
        </w:rPr>
      </w:pPr>
      <w:r w:rsidRPr="00693A26">
        <w:rPr>
          <w:rFonts w:ascii="Times New Roman" w:hAnsi="Times New Roman"/>
          <w:lang w:val="fr-FR"/>
        </w:rPr>
        <w:t xml:space="preserve">EXC3 </w:t>
      </w:r>
      <w:r w:rsidR="001E2537">
        <w:rPr>
          <w:rFonts w:ascii="Times New Roman" w:hAnsi="Times New Roman"/>
          <w:lang w:val="fr-FR"/>
        </w:rPr>
        <w:t xml:space="preserve">: c’est le </w:t>
      </w:r>
      <w:r w:rsidRPr="00693A26">
        <w:rPr>
          <w:rFonts w:ascii="Times New Roman" w:hAnsi="Times New Roman"/>
          <w:lang w:val="fr-FR"/>
        </w:rPr>
        <w:t>Niveau de qualité B</w:t>
      </w:r>
    </w:p>
    <w:p w:rsidR="0011126E" w:rsidRPr="00693A26" w:rsidRDefault="0011126E" w:rsidP="0011126E">
      <w:pPr>
        <w:pStyle w:val="Paragraphedeliste"/>
        <w:numPr>
          <w:ilvl w:val="0"/>
          <w:numId w:val="37"/>
        </w:numPr>
        <w:bidi w:val="0"/>
        <w:spacing w:after="0" w:line="240" w:lineRule="auto"/>
        <w:contextualSpacing/>
        <w:rPr>
          <w:rFonts w:ascii="Times New Roman" w:hAnsi="Times New Roman"/>
          <w:lang w:val="fr-FR"/>
        </w:rPr>
      </w:pPr>
      <w:r w:rsidRPr="00693A26">
        <w:rPr>
          <w:rFonts w:ascii="Times New Roman" w:hAnsi="Times New Roman"/>
          <w:lang w:val="fr-FR"/>
        </w:rPr>
        <w:t xml:space="preserve">EXC4 </w:t>
      </w:r>
      <w:r w:rsidR="001E2537">
        <w:rPr>
          <w:rFonts w:ascii="Times New Roman" w:hAnsi="Times New Roman"/>
          <w:lang w:val="fr-FR"/>
        </w:rPr>
        <w:t xml:space="preserve">: c’est le </w:t>
      </w:r>
      <w:r w:rsidRPr="00693A26">
        <w:rPr>
          <w:rFonts w:ascii="Times New Roman" w:hAnsi="Times New Roman"/>
          <w:lang w:val="fr-FR"/>
        </w:rPr>
        <w:t>Niveau de qualité B+ qui est le niveau de qualité B avec les exigences complémentaires données dans</w:t>
      </w:r>
      <w:r>
        <w:rPr>
          <w:rFonts w:ascii="Times New Roman" w:hAnsi="Times New Roman"/>
          <w:lang w:val="fr-FR"/>
        </w:rPr>
        <w:t xml:space="preserve">  </w:t>
      </w:r>
      <w:r w:rsidRPr="00693A26">
        <w:rPr>
          <w:rFonts w:ascii="Times New Roman" w:hAnsi="Times New Roman"/>
          <w:lang w:val="fr-FR"/>
        </w:rPr>
        <w:t>le Tableau 17</w:t>
      </w:r>
    </w:p>
    <w:p w:rsidR="0011126E" w:rsidRPr="00A16980" w:rsidRDefault="0011126E" w:rsidP="0011126E">
      <w:pPr>
        <w:bidi w:val="0"/>
        <w:spacing w:after="0" w:line="240" w:lineRule="auto"/>
        <w:rPr>
          <w:rFonts w:ascii="Times New Roman" w:eastAsia="Times New Roman" w:hAnsi="Times New Roman" w:cs="Times New Roman"/>
          <w:lang w:val="fr-FR"/>
        </w:rPr>
      </w:pPr>
      <w:r w:rsidRPr="00A16980">
        <w:rPr>
          <w:rFonts w:ascii="Times New Roman" w:eastAsia="Times New Roman" w:hAnsi="Times New Roman" w:cs="Times New Roman"/>
          <w:lang w:val="fr-FR"/>
        </w:rPr>
        <w:t xml:space="preserve">  </w:t>
      </w:r>
    </w:p>
    <w:p w:rsidR="0011126E" w:rsidRDefault="0011126E" w:rsidP="0011126E">
      <w:pPr>
        <w:bidi w:val="0"/>
        <w:spacing w:after="0" w:line="240" w:lineRule="auto"/>
        <w:jc w:val="center"/>
        <w:rPr>
          <w:rFonts w:ascii="Times New Roman" w:eastAsia="Times New Roman" w:hAnsi="Times New Roman" w:cs="Times New Roman"/>
          <w:lang w:val="fr-FR"/>
        </w:rPr>
      </w:pPr>
      <w:r w:rsidRPr="002B10BD">
        <w:rPr>
          <w:rFonts w:ascii="Times New Roman" w:eastAsia="Times New Roman" w:hAnsi="Times New Roman" w:cs="Times New Roman"/>
          <w:lang w:val="fr-FR"/>
        </w:rPr>
        <w:t>Tableau 17 — Exigences complémentaires pour le niveau de qualité B+</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En cas de non-conformité aux critères ci-dessus, il convient de juger chaque cas individuellement. Il convient qu'unetelle évaluation soit basée sur la fonction de l'élément et les caractéristiques des imperfections (type, dimensions,</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localisation) afin de décider si la soudure est acceptable ou doit être réparée.</w:t>
      </w:r>
    </w:p>
    <w:p w:rsidR="0011126E" w:rsidRPr="00A16980" w:rsidRDefault="0011126E" w:rsidP="0011126E">
      <w:pPr>
        <w:bidi w:val="0"/>
        <w:spacing w:after="0" w:line="240" w:lineRule="auto"/>
        <w:rPr>
          <w:rFonts w:ascii="Times New Roman" w:eastAsia="Times New Roman" w:hAnsi="Times New Roman" w:cs="Times New Roman"/>
          <w:lang w:val="fr-FR"/>
        </w:rPr>
      </w:pPr>
    </w:p>
    <w:p w:rsidR="0011126E" w:rsidRPr="00A16980"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NOTE</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Les EN 1993-1-1, EN 1993-1-9 et EN 1993-2 peuvent être utilisées pour évaluer l'acceptabilité des imperfections.</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b/>
          <w:bCs/>
          <w:lang w:val="fr-FR"/>
        </w:rPr>
      </w:pPr>
      <w:r w:rsidRPr="001E2537">
        <w:rPr>
          <w:rFonts w:ascii="Times New Roman" w:eastAsia="Times New Roman" w:hAnsi="Times New Roman" w:cs="Times New Roman"/>
          <w:b/>
          <w:bCs/>
          <w:highlight w:val="yellow"/>
          <w:lang w:val="fr-FR"/>
        </w:rPr>
        <w:t>7.7 Soudage des aciers inoxydables</w:t>
      </w:r>
    </w:p>
    <w:p w:rsidR="0011126E" w:rsidRPr="00F05454" w:rsidRDefault="0011126E" w:rsidP="0011126E">
      <w:pPr>
        <w:bidi w:val="0"/>
        <w:spacing w:after="0" w:line="240" w:lineRule="auto"/>
        <w:rPr>
          <w:rFonts w:ascii="Times New Roman" w:eastAsia="Times New Roman" w:hAnsi="Times New Roman" w:cs="Times New Roman"/>
          <w:b/>
          <w:bCs/>
          <w:lang w:val="fr-FR"/>
        </w:rPr>
      </w:pPr>
    </w:p>
    <w:p w:rsidR="0011126E" w:rsidRDefault="0011126E" w:rsidP="0011126E">
      <w:pPr>
        <w:bidi w:val="0"/>
        <w:spacing w:after="0" w:line="240" w:lineRule="auto"/>
        <w:rPr>
          <w:rFonts w:ascii="Times New Roman" w:eastAsia="Times New Roman" w:hAnsi="Times New Roman" w:cs="Times New Roman"/>
          <w:b/>
          <w:bCs/>
          <w:lang w:val="fr-FR"/>
        </w:rPr>
      </w:pPr>
      <w:r w:rsidRPr="00F05454">
        <w:rPr>
          <w:rFonts w:ascii="Times New Roman" w:eastAsia="Times New Roman" w:hAnsi="Times New Roman" w:cs="Times New Roman"/>
          <w:b/>
          <w:bCs/>
          <w:lang w:val="fr-FR"/>
        </w:rPr>
        <w:t>7.7.1</w:t>
      </w:r>
      <w:r>
        <w:rPr>
          <w:rFonts w:ascii="Times New Roman" w:eastAsia="Times New Roman" w:hAnsi="Times New Roman" w:cs="Times New Roman"/>
          <w:b/>
          <w:bCs/>
          <w:lang w:val="fr-FR"/>
        </w:rPr>
        <w:t xml:space="preserve"> </w:t>
      </w:r>
      <w:r w:rsidRPr="00F05454">
        <w:rPr>
          <w:rFonts w:ascii="Times New Roman" w:eastAsia="Times New Roman" w:hAnsi="Times New Roman" w:cs="Times New Roman"/>
          <w:b/>
          <w:bCs/>
          <w:lang w:val="fr-FR"/>
        </w:rPr>
        <w:t>Modifications apportées aux exigences de l'EN 1011-1</w:t>
      </w:r>
    </w:p>
    <w:p w:rsidR="0011126E" w:rsidRPr="00F05454" w:rsidRDefault="0011126E" w:rsidP="0011126E">
      <w:pPr>
        <w:bidi w:val="0"/>
        <w:spacing w:after="0" w:line="240" w:lineRule="auto"/>
        <w:rPr>
          <w:rFonts w:ascii="Times New Roman" w:eastAsia="Times New Roman" w:hAnsi="Times New Roman" w:cs="Times New Roman"/>
          <w:b/>
          <w:bCs/>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—Article 13, paragraphe 1 — Ajout :</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Des pyromètres de contact doivent être utilisés pour mesurer la température, sauf si d'autres méthodes sont</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spécifiées. Les crayons thermométriques ne doivent pas être utilisés.</w:t>
      </w:r>
    </w:p>
    <w:p w:rsidR="0011126E" w:rsidRDefault="0011126E" w:rsidP="0011126E">
      <w:pPr>
        <w:bidi w:val="0"/>
        <w:spacing w:after="0" w:line="240" w:lineRule="auto"/>
        <w:rPr>
          <w:rFonts w:ascii="Times New Roman" w:eastAsia="Times New Roman" w:hAnsi="Times New Roman" w:cs="Times New Roman"/>
          <w:lang w:val="fr-FR"/>
        </w:rPr>
      </w:pPr>
    </w:p>
    <w:p w:rsidR="0011126E" w:rsidRPr="00A16980"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—Article 19 — Ajout :</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Les procès-verbaux des épreuves de qualification de modes opératoires de soudage et les DMOS associés qui</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n'intègrent pas un facteur de rendement thermique dans le calcul de l’énergie de soudage peuvent être utilisés</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à</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condition que l’énergie de soudage soit réglée conformément au facteur de rendement thermique approprié.</w:t>
      </w:r>
    </w:p>
    <w:p w:rsidR="0011126E" w:rsidRDefault="0011126E" w:rsidP="0011126E">
      <w:pPr>
        <w:bidi w:val="0"/>
        <w:spacing w:after="0" w:line="240" w:lineRule="auto"/>
        <w:rPr>
          <w:rFonts w:ascii="Times New Roman" w:eastAsia="Times New Roman" w:hAnsi="Times New Roman" w:cs="Times New Roman"/>
          <w:lang w:val="fr-FR"/>
        </w:rPr>
      </w:pPr>
    </w:p>
    <w:p w:rsidR="0011126E" w:rsidRPr="00F05454" w:rsidRDefault="0011126E" w:rsidP="0011126E">
      <w:pPr>
        <w:bidi w:val="0"/>
        <w:spacing w:after="0" w:line="240" w:lineRule="auto"/>
        <w:rPr>
          <w:rFonts w:ascii="Times New Roman" w:eastAsia="Times New Roman" w:hAnsi="Times New Roman" w:cs="Times New Roman"/>
          <w:b/>
          <w:bCs/>
          <w:lang w:val="fr-FR"/>
        </w:rPr>
      </w:pPr>
      <w:r w:rsidRPr="00F05454">
        <w:rPr>
          <w:rFonts w:ascii="Times New Roman" w:eastAsia="Times New Roman" w:hAnsi="Times New Roman" w:cs="Times New Roman"/>
          <w:b/>
          <w:bCs/>
          <w:lang w:val="fr-FR"/>
        </w:rPr>
        <w:t>7.7.2 Modifications apportées aux exigences de l'EN 1011-3</w:t>
      </w:r>
    </w:p>
    <w:p w:rsidR="0011126E" w:rsidRPr="00A16980" w:rsidRDefault="0011126E" w:rsidP="0011126E">
      <w:pPr>
        <w:bidi w:val="0"/>
        <w:spacing w:after="0" w:line="240" w:lineRule="auto"/>
        <w:rPr>
          <w:rFonts w:ascii="Times New Roman" w:eastAsia="Times New Roman" w:hAnsi="Times New Roman" w:cs="Times New Roman"/>
          <w:lang w:val="fr-FR"/>
        </w:rPr>
      </w:pPr>
    </w:p>
    <w:p w:rsidR="0011126E" w:rsidRPr="00A16980"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—7.1, alinéa 4 — Modification :</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Le type de finition de surface requis pour les zones de soudure doit être spécifié. Il doit être spécifié si les couches</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d'oxyde coloré formées pendant le soudage doivent être éliminées. Il convient de porter l'attention requise à la</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résistance à la corrosion, l'environnement, l'esthétique et aux conséquences de l'arasage et du nettoyage de la</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zone de soudure. Sauf spécification contraire, la totalité du laitier associé au soudage doit être éliminée.</w:t>
      </w:r>
    </w:p>
    <w:p w:rsidR="0011126E" w:rsidRDefault="0011126E" w:rsidP="0011126E">
      <w:pPr>
        <w:bidi w:val="0"/>
        <w:spacing w:after="0" w:line="240" w:lineRule="auto"/>
        <w:rPr>
          <w:rFonts w:ascii="Times New Roman" w:eastAsia="Times New Roman" w:hAnsi="Times New Roman" w:cs="Times New Roman"/>
          <w:lang w:val="fr-FR"/>
        </w:rPr>
      </w:pPr>
    </w:p>
    <w:p w:rsidR="0011126E" w:rsidRPr="00A16980"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lastRenderedPageBreak/>
        <w:t>NOTE</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La décoloration de la zone de soudure après soudage est influencée par la quantité d'oxygène contenue dans le</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gaz</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de protection</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 pendant le soudage. Des échelles de couleur de référence photographique sont disponibles pour faciliter</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la spécification d'une décoloration acceptable [49].</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—7.1, alinéa 5 — Modification :</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Après la préparation des bords à souder, il peut être nécessaire d'éliminer par un usinage mécanique sur une</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profondeur suffisante par rapport à la coupe toute trace d'oxydation, d’écrouissage et de contamination en général</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par les procédés de coupage thermique. Lors du cisaillage, des fissures peuvent se produire ; ces fissures doivent</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être éliminées avant soudage.</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—7.3, alinéa 3 — Ajout en début de l'alinéa:</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Sauf spécification contraire, il ne doit pas être utilisé de support envers en cuivre.</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Article 10 — Ajout :</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L'élimination de tous les produits de nettoyage employés après le soudage doit faire l'objet d'une attention</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particulière.</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—A.1.2, alinéa 1 — Modification de la dernière phrase :</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La microstructure approximative qui se formera dans le métal fondu peut être indiquée à partir de l'équilibre entre</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les éléments stabilisant la ferrite et ceux stabilisant l’austénite en utilisant un diagramme de Schaeffler, DeLong,W.R.C. ou Espy. Lorsqu'il est utilisé, le diagramme approprié doit être spécifié.</w:t>
      </w:r>
    </w:p>
    <w:p w:rsidR="0011126E"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—A.2.2, alinéa 4 — Modification :</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Les diagrammes de Schaeffler, DeLong, W.R.C. ou Espy peuvent être utilisés pour indiquer si le produit</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consommable fournira une teneur en ferrite appropriée, en tenant compte des effets de dilution. Lorsqu'il est</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utilisé, le diagramme approprié doit être spécifié.</w:t>
      </w:r>
    </w:p>
    <w:p w:rsidR="0011126E"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—A.4.1 – Ajout :</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Les assemblages soudés ne doivent pas être soumis à un traitement thermique après soudage, sauf si ce</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traitement est explicitement autorisé par le cahier des charges.</w:t>
      </w:r>
    </w:p>
    <w:p w:rsidR="0011126E" w:rsidRPr="00A16980"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—C.4 – Ajout :</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Les assemblages soudés ne doivent pas être soumis à un traitement thermique après soudage, sauf si ce</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traitement est explicitement autorisé par le cahier des charges.</w:t>
      </w:r>
    </w:p>
    <w:p w:rsidR="0011126E" w:rsidRDefault="0011126E" w:rsidP="0011126E">
      <w:pPr>
        <w:bidi w:val="0"/>
        <w:spacing w:after="0" w:line="240" w:lineRule="auto"/>
        <w:rPr>
          <w:rFonts w:ascii="Times New Roman" w:eastAsia="Times New Roman" w:hAnsi="Times New Roman" w:cs="Times New Roman"/>
          <w:lang w:val="fr-FR"/>
        </w:rPr>
      </w:pPr>
    </w:p>
    <w:p w:rsidR="0011126E" w:rsidRPr="00693A26" w:rsidRDefault="0011126E" w:rsidP="0011126E">
      <w:pPr>
        <w:bidi w:val="0"/>
        <w:spacing w:after="0" w:line="240" w:lineRule="auto"/>
        <w:rPr>
          <w:rFonts w:ascii="Times New Roman" w:eastAsia="Times New Roman" w:hAnsi="Times New Roman" w:cs="Times New Roman"/>
          <w:b/>
          <w:bCs/>
          <w:lang w:val="fr-FR"/>
        </w:rPr>
      </w:pPr>
      <w:r w:rsidRPr="00693A26">
        <w:rPr>
          <w:rFonts w:ascii="Times New Roman" w:eastAsia="Times New Roman" w:hAnsi="Times New Roman" w:cs="Times New Roman"/>
          <w:b/>
          <w:bCs/>
          <w:lang w:val="fr-FR"/>
        </w:rPr>
        <w:t>7.7.3 Soudage d'aciers différents</w:t>
      </w:r>
    </w:p>
    <w:p w:rsidR="0011126E" w:rsidRPr="00A16980" w:rsidRDefault="0011126E" w:rsidP="0011126E">
      <w:pPr>
        <w:bidi w:val="0"/>
        <w:spacing w:after="0" w:line="240" w:lineRule="auto"/>
        <w:rPr>
          <w:rFonts w:ascii="Times New Roman" w:eastAsia="Times New Roman" w:hAnsi="Times New Roman" w:cs="Times New Roman"/>
          <w:lang w:val="fr-FR"/>
        </w:rPr>
      </w:pPr>
    </w:p>
    <w:p w:rsidR="0011126E" w:rsidRDefault="0011126E" w:rsidP="0011126E">
      <w:pPr>
        <w:bidi w:val="0"/>
        <w:spacing w:after="0" w:line="240" w:lineRule="auto"/>
        <w:rPr>
          <w:rFonts w:ascii="Times New Roman" w:eastAsia="Times New Roman" w:hAnsi="Times New Roman" w:cs="Times New Roman"/>
          <w:lang w:val="fr-FR"/>
        </w:rPr>
      </w:pPr>
      <w:r w:rsidRPr="002B10BD">
        <w:rPr>
          <w:rFonts w:ascii="Times New Roman" w:eastAsia="Times New Roman" w:hAnsi="Times New Roman" w:cs="Times New Roman"/>
          <w:lang w:val="fr-FR"/>
        </w:rPr>
        <w:t>Les exigences relatives au soudage de différents types d'aciers inoxydables entre eux ou à d'autres aciers, par</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exemple aciers au carbone, doivent être spécifiées.</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Le coordinateur en soudage doit tenir compte des techniques de soudage, procédés de soudage et produits</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consommables pour le soudage appropriés. Il convient d'étudier attentivement les questions associées à la</w:t>
      </w:r>
      <w:r>
        <w:rPr>
          <w:rFonts w:ascii="Times New Roman" w:eastAsia="Times New Roman" w:hAnsi="Times New Roman" w:cs="Times New Roman"/>
          <w:lang w:val="fr-FR"/>
        </w:rPr>
        <w:t xml:space="preserve"> </w:t>
      </w:r>
      <w:r w:rsidRPr="002B10BD">
        <w:rPr>
          <w:rFonts w:ascii="Times New Roman" w:eastAsia="Times New Roman" w:hAnsi="Times New Roman" w:cs="Times New Roman"/>
          <w:lang w:val="fr-FR"/>
        </w:rPr>
        <w:t>contamination de l'acier inoxydable et à la corrosion galvanique.</w:t>
      </w: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Default="003E52D3" w:rsidP="003E52D3">
      <w:pPr>
        <w:bidi w:val="0"/>
        <w:spacing w:after="0" w:line="240" w:lineRule="auto"/>
        <w:rPr>
          <w:rFonts w:ascii="Times New Roman" w:eastAsia="Times New Roman" w:hAnsi="Times New Roman" w:cs="Times New Roman"/>
          <w:lang w:val="fr-FR"/>
        </w:rPr>
      </w:pPr>
    </w:p>
    <w:p w:rsidR="003E52D3" w:rsidRPr="003E52D3" w:rsidRDefault="003E52D3" w:rsidP="003E52D3">
      <w:pPr>
        <w:autoSpaceDE w:val="0"/>
        <w:autoSpaceDN w:val="0"/>
        <w:bidi w:val="0"/>
        <w:adjustRightInd w:val="0"/>
        <w:spacing w:after="0" w:line="360" w:lineRule="auto"/>
        <w:jc w:val="center"/>
        <w:rPr>
          <w:rFonts w:ascii="Times New Roman" w:hAnsi="Times New Roman" w:cs="Times New Roman"/>
          <w:b/>
          <w:bCs/>
          <w:sz w:val="24"/>
          <w:szCs w:val="24"/>
          <w:lang w:val="fr-FR"/>
        </w:rPr>
      </w:pPr>
      <w:r w:rsidRPr="003E52D3">
        <w:rPr>
          <w:rFonts w:ascii="Times New Roman" w:hAnsi="Times New Roman" w:cs="Times New Roman"/>
          <w:b/>
          <w:bCs/>
          <w:sz w:val="24"/>
          <w:szCs w:val="24"/>
          <w:highlight w:val="yellow"/>
          <w:lang w:val="fr-FR"/>
        </w:rPr>
        <w:lastRenderedPageBreak/>
        <w:t>Bibliographie</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[1] prEN 1090-1, Exécution des structures en acier et des structures en aluminium — Partie 1 :</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Évaluation de la conformité des éléments structuraux.</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[2] EN 1990 : 2002, Eurocode : Bases de calcul des structures.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[3] EN 1993-1-1, Eurocode 3 : Calcul des structures en acier —Partie 1-1 : Règles générales et règles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pour les bâtiments.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[4] EN 1993-1-2, Eurocode 3 : Calcul des structures en acier —Partie 1-2 : Règles générales —</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Calcul du comportement au feu.</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[5] EN 1993-1-3, Eurocode 3 : Calcul des structures en acier —Partie 1-3 : Règles générales —</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Règles supplémentaires pour les profilés et les plaques formées à froid.</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[6] EN 1993-1-4, Eurocode 3 : Calcul des structures en acier —Partie 1-4 : Règles générales —</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Règles supplémentaires pour les aciers inoxydables.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[7] EN 1993-1-5, Eurocode 3 : Calcul des structures en acier —Partie 1-5 : Plaques planes.</w:t>
      </w:r>
    </w:p>
    <w:p w:rsidR="003E52D3" w:rsidRDefault="003E52D3" w:rsidP="00040DA6">
      <w:pPr>
        <w:bidi w:val="0"/>
        <w:spacing w:after="0"/>
        <w:rPr>
          <w:rFonts w:ascii="Times New Roman" w:hAnsi="Times New Roman" w:cs="Times New Roman"/>
          <w:lang w:val="fr-FR"/>
        </w:rPr>
      </w:pPr>
      <w:r>
        <w:rPr>
          <w:rFonts w:ascii="Times New Roman" w:hAnsi="Times New Roman" w:cs="Times New Roman"/>
          <w:lang w:val="fr-FR"/>
        </w:rPr>
        <w:t>[8] EN 1993-1-7, Eurocode 3 : Calcul des structures en acier —Partie 1-7 : Structures en plaques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chargées hors de leur plan.</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[9] EN 1993-1-9, Eurocode 3 : Calcul des structures en acier —Partie 1-9 : Fatigue.</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[10] EN 1993-1-10, Eurocode 3 : Calcul des structures en acier — Partie 1-10 : Choix des qualités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d’acier.</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[11] EN 1993-1-11, Eurocode 3 : Calcul des structures en acier — Partie 1-11 : Calcul des structures à</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câbles ou éléments tendus.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[12] EN 1993-1-12, Eurocode 3 : Calcul des structures en acier — Partie 1-12 : Règles additionnelles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pour l'utilisation de l'EN 1993 jusqu'à la nuance d'acier S 700.</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[13] EN 1993-2, Eurocode 3 : Calcul des structures en acier —Partie 2 : Ponts métalliques.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[14] EN 1993-3-1, Eurocode 3 : Calcul des structures en acier — Partie 3-1 : Tours, mâts et cheminées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—Tours et mâts haubanés.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[15] EN 1993-3-2, Eurocode 3 : Calcul des structures en acier — Partie 3-2 : Tours, mâts et cheminées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 Cheminées.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[16] EN 1993-4-1, Eurocode 3 : Calcul des structures en acier — Partie 4-1 : Silos.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[17] EN 1993-4-2, Eurocode 3 : Calcul des structures en acier — Partie 4-2 : Réservoirs.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[18] EN 1993-4-3, Eurocode 3 : Calcul des structures en acier — Partie 4-3 : Canalisations.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[19] EN 1993-5, Eurocode 3 : Calcul des structures en acier —Partie 5 : pieux et palplanches.</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[20] EN 1993-6, Eurocode 3 : Calcul des structures en acier —Partie 6 : Chemins de roulement.</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[21] EN 1994 (toutes parties), Eurocode 4 : Calcul des structures mixtes acier — Béton.</w:t>
      </w:r>
    </w:p>
    <w:p w:rsidR="003E52D3" w:rsidRDefault="003E52D3"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[22] EN 1998-1, Eurocode 8 : Calcul des structures pour leur résistance aux séismes — Partie 1 :</w:t>
      </w:r>
    </w:p>
    <w:p w:rsidR="003E52D3" w:rsidRDefault="003E52D3" w:rsidP="00040DA6">
      <w:pPr>
        <w:bidi w:val="0"/>
        <w:spacing w:after="0"/>
        <w:rPr>
          <w:rFonts w:ascii="Times New Roman" w:hAnsi="Times New Roman" w:cs="Times New Roman"/>
          <w:lang w:val="fr-FR"/>
        </w:rPr>
      </w:pPr>
      <w:r>
        <w:rPr>
          <w:rFonts w:ascii="Times New Roman" w:hAnsi="Times New Roman" w:cs="Times New Roman"/>
          <w:lang w:val="fr-FR"/>
        </w:rPr>
        <w:t>Règles générales, actions sismiques et règles pour les bâtiments.</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[23] EN 10020, Définition et classification des nuances d'acier.</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[24] EN 10027-1, Systèmes de désignation des aciers — Partie 1 : Désignation symbolique, symboles</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principaux.</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[25] EN 10027-2, Systèmes de désignation des aciers — Partie 2 : Système numérique.</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[26] EN 10079, Définition des produits en acier.</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[27] EN 10162, Profilés en acier formés à froid — Conditions techniques de livraison —Tolérances</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dimensionnelles et sur sections transversales.</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[28] EN 13001-1, Appareils de levage à charge suspendue — Conception générale — Partie 1:</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Principes généraux et prescriptions.</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[29] CEN ISO/TR 3834-6, Exigences de qualité en soudage par fusion des matériaux métalliques —</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Partie 6 : Lignes directrices pour la mise en application de l'ISO 3834 (ISO/TR 3834-6 :2007)</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[30] EN ISO 2320, Écrous hexagonaux autofreinés en acier — Caractéristiques mécaniques et</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lastRenderedPageBreak/>
        <w:t>performances (ISO2320:1997).</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[31] EN ISO 7040, Écrous hexagonaux autofreinés (à anneau non métallique), style 1 — Classes de</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qualité 5, 8 et10 (ISO 7040:1997)</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[32] EN ISO 7042, Écrous hexagonaux autofreinés tout métal, style 2 — Classes de qualité 5, 8, 10 et</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12 (ISO7042:1997)</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[33] EN ISO 7719, Écrous hexagonaux autofreinés tout métal, style 1 — Classes de qualité 5, 8 et 10</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(ISO7719:1997).</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[34] EN ISO 10511, Écrous hexagonaux bas autofreinés (à anneau non métallique)</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(ISO 10511:1997).</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[35] EN ISO 10512, Écrous hexagonaux autofreinés (à anneau non métallique), style 1, à filetage</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métrique à pas fin — Classes de qualité 6, 8 et 10 (ISO 10512:1997)</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[36] EN ISO 10513, Écrous hexagonaux autofreinés tout métal, style 2, à filetage métrique à pas fin —</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Classes de qualité 8, 10 et 12 (ISO 10513:1997).</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[37] EN ISO 9000, Systèmes de management de la qualité — Concepts et vocabulaire (ISO 9000 :</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2005).</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[38] EN ISO 21670, Écrous hexagonaux à souder, à embase (ISO 21670:2003).</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[39] EN ISO 17652-2, Soudage — Essai sur peintures primaires en relation avec le soudage et les</w:t>
      </w:r>
    </w:p>
    <w:p w:rsidR="00564F6D" w:rsidRDefault="00564F6D"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techniques connexes — Partie 2 : Propriétés relatives au soudage des peintures primaires</w:t>
      </w:r>
    </w:p>
    <w:p w:rsidR="00564F6D" w:rsidRDefault="00564F6D" w:rsidP="00040DA6">
      <w:pPr>
        <w:bidi w:val="0"/>
        <w:spacing w:after="0"/>
        <w:rPr>
          <w:rFonts w:ascii="Times New Roman" w:hAnsi="Times New Roman" w:cs="Times New Roman"/>
          <w:lang w:val="fr-FR"/>
        </w:rPr>
      </w:pPr>
      <w:r>
        <w:rPr>
          <w:rFonts w:ascii="Times New Roman" w:hAnsi="Times New Roman" w:cs="Times New Roman"/>
          <w:lang w:val="fr-FR"/>
        </w:rPr>
        <w:t>(ISO 17652-2:2003)</w:t>
      </w:r>
    </w:p>
    <w:p w:rsidR="00040DA6" w:rsidRDefault="00040DA6"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[40] ISO 1803, Construction immobilière — Tolérances — Expression de l'exactitude dimensionnelle</w:t>
      </w:r>
    </w:p>
    <w:p w:rsidR="00040DA6" w:rsidRDefault="00040DA6"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 Principes et terminologie.</w:t>
      </w:r>
    </w:p>
    <w:p w:rsidR="00040DA6" w:rsidRDefault="00040DA6"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[41] ISO 3443-1, Tolérances pour le bâtiment — Partie 1 : Principes fondamentaux de l'évaluation et</w:t>
      </w:r>
    </w:p>
    <w:p w:rsidR="00040DA6" w:rsidRDefault="00040DA6"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de la spécification.</w:t>
      </w:r>
    </w:p>
    <w:p w:rsidR="00040DA6" w:rsidRDefault="00040DA6"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[42] ISO 3443-2, Tolérances pour le bâtiment — Partie 2 : Méthode de prévision de la compatibilité</w:t>
      </w:r>
    </w:p>
    <w:p w:rsidR="003E52D3" w:rsidRDefault="00040DA6" w:rsidP="00040DA6">
      <w:pPr>
        <w:bidi w:val="0"/>
        <w:spacing w:after="0"/>
        <w:rPr>
          <w:rFonts w:ascii="Times New Roman" w:hAnsi="Times New Roman" w:cs="Times New Roman"/>
          <w:lang w:val="fr-FR"/>
        </w:rPr>
      </w:pPr>
      <w:r>
        <w:rPr>
          <w:rFonts w:ascii="Times New Roman" w:hAnsi="Times New Roman" w:cs="Times New Roman"/>
          <w:lang w:val="fr-FR"/>
        </w:rPr>
        <w:t>des éléments.</w:t>
      </w:r>
    </w:p>
    <w:p w:rsidR="00040DA6" w:rsidRDefault="00040DA6"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[43] ISO 3443-3, Tolérances pour le bâtiment — Partie 3 : Procédés pour choisir la dimension</w:t>
      </w:r>
    </w:p>
    <w:p w:rsidR="00040DA6" w:rsidRDefault="00040DA6"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recherchée et prévoir l'ajustement.</w:t>
      </w:r>
    </w:p>
    <w:p w:rsidR="00040DA6" w:rsidRDefault="00040DA6"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[44] ISO 10005, Systèmes de management de la qualité — Lignes directrices pour les plans qualité.</w:t>
      </w:r>
    </w:p>
    <w:p w:rsidR="00040DA6" w:rsidRDefault="00040DA6"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[45] ISO/TR 15608, Soudage — Lignes directrices pour un système de groupement des matériaux</w:t>
      </w:r>
    </w:p>
    <w:p w:rsidR="00040DA6" w:rsidRDefault="00040DA6"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métalliques.</w:t>
      </w:r>
    </w:p>
    <w:p w:rsidR="00040DA6" w:rsidRDefault="00040DA6"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[46] ISO/TR 17663, Soudage — Lignes directrices concernant les exigences de qualité relatives au</w:t>
      </w:r>
    </w:p>
    <w:p w:rsidR="00040DA6" w:rsidRDefault="00040DA6"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traitement thermique en soudage et techniques connexes.</w:t>
      </w:r>
    </w:p>
    <w:p w:rsidR="00040DA6" w:rsidRDefault="00040DA6" w:rsidP="00040DA6">
      <w:pPr>
        <w:autoSpaceDE w:val="0"/>
        <w:autoSpaceDN w:val="0"/>
        <w:bidi w:val="0"/>
        <w:adjustRightInd w:val="0"/>
        <w:spacing w:after="0"/>
        <w:rPr>
          <w:rFonts w:ascii="Times New Roman" w:hAnsi="Times New Roman" w:cs="Times New Roman"/>
          <w:lang w:val="fr-FR"/>
        </w:rPr>
      </w:pPr>
      <w:r>
        <w:rPr>
          <w:rFonts w:ascii="Times New Roman" w:hAnsi="Times New Roman" w:cs="Times New Roman"/>
          <w:lang w:val="fr-FR"/>
        </w:rPr>
        <w:t>[47] ISO/TR 20172, Soudage — Systèmes de groupement des matériaux — Matériaux européens.</w:t>
      </w:r>
    </w:p>
    <w:p w:rsidR="00040DA6" w:rsidRPr="00040DA6" w:rsidRDefault="00040DA6" w:rsidP="00040DA6">
      <w:pPr>
        <w:autoSpaceDE w:val="0"/>
        <w:autoSpaceDN w:val="0"/>
        <w:bidi w:val="0"/>
        <w:adjustRightInd w:val="0"/>
        <w:spacing w:after="0"/>
        <w:rPr>
          <w:rFonts w:ascii="Times New Roman" w:hAnsi="Times New Roman" w:cs="Times New Roman"/>
        </w:rPr>
      </w:pPr>
      <w:r w:rsidRPr="00040DA6">
        <w:rPr>
          <w:rFonts w:ascii="Times New Roman" w:hAnsi="Times New Roman" w:cs="Times New Roman"/>
        </w:rPr>
        <w:t>[48] ASTM A325-06, Standard Specification for Structural Bolts, Steel, Heat Treated, 120/105 ksi</w:t>
      </w:r>
    </w:p>
    <w:p w:rsidR="00040DA6" w:rsidRPr="00040DA6" w:rsidRDefault="00040DA6" w:rsidP="00040DA6">
      <w:pPr>
        <w:autoSpaceDE w:val="0"/>
        <w:autoSpaceDN w:val="0"/>
        <w:bidi w:val="0"/>
        <w:adjustRightInd w:val="0"/>
        <w:spacing w:after="0"/>
        <w:rPr>
          <w:rFonts w:ascii="Times New Roman" w:hAnsi="Times New Roman" w:cs="Times New Roman"/>
        </w:rPr>
      </w:pPr>
      <w:r w:rsidRPr="00040DA6">
        <w:rPr>
          <w:rFonts w:ascii="Times New Roman" w:hAnsi="Times New Roman" w:cs="Times New Roman"/>
        </w:rPr>
        <w:t>Minimum Tensile Strength.</w:t>
      </w:r>
    </w:p>
    <w:p w:rsidR="00040DA6" w:rsidRPr="00040DA6" w:rsidRDefault="00040DA6" w:rsidP="00040DA6">
      <w:pPr>
        <w:autoSpaceDE w:val="0"/>
        <w:autoSpaceDN w:val="0"/>
        <w:bidi w:val="0"/>
        <w:adjustRightInd w:val="0"/>
        <w:spacing w:after="0"/>
        <w:rPr>
          <w:rFonts w:ascii="Times New Roman" w:hAnsi="Times New Roman" w:cs="Times New Roman"/>
        </w:rPr>
      </w:pPr>
      <w:r w:rsidRPr="00040DA6">
        <w:rPr>
          <w:rFonts w:ascii="Times New Roman" w:hAnsi="Times New Roman" w:cs="Times New Roman"/>
        </w:rPr>
        <w:t>[49] FORCE Technology Report No. 94.34 Reference colour charts for purity of purging gas in</w:t>
      </w:r>
    </w:p>
    <w:p w:rsidR="00040DA6" w:rsidRPr="00040DA6" w:rsidRDefault="00040DA6" w:rsidP="00040DA6">
      <w:pPr>
        <w:autoSpaceDE w:val="0"/>
        <w:autoSpaceDN w:val="0"/>
        <w:bidi w:val="0"/>
        <w:adjustRightInd w:val="0"/>
        <w:spacing w:after="0"/>
        <w:rPr>
          <w:rFonts w:ascii="Times New Roman" w:hAnsi="Times New Roman" w:cs="Times New Roman"/>
        </w:rPr>
      </w:pPr>
      <w:r w:rsidRPr="00040DA6">
        <w:rPr>
          <w:rFonts w:ascii="Times New Roman" w:hAnsi="Times New Roman" w:cs="Times New Roman"/>
        </w:rPr>
        <w:t>stainless steel tubes.J. Vagn Hansen. revised May 2006.</w:t>
      </w:r>
    </w:p>
    <w:p w:rsidR="00040DA6" w:rsidRPr="00040DA6" w:rsidRDefault="00040DA6" w:rsidP="00040DA6">
      <w:pPr>
        <w:autoSpaceDE w:val="0"/>
        <w:autoSpaceDN w:val="0"/>
        <w:bidi w:val="0"/>
        <w:adjustRightInd w:val="0"/>
        <w:spacing w:after="0"/>
        <w:rPr>
          <w:rFonts w:ascii="Times New Roman" w:hAnsi="Times New Roman" w:cs="Times New Roman"/>
        </w:rPr>
      </w:pPr>
      <w:r w:rsidRPr="00040DA6">
        <w:rPr>
          <w:rFonts w:ascii="Times New Roman" w:hAnsi="Times New Roman" w:cs="Times New Roman"/>
        </w:rPr>
        <w:t>[50] ECCS No 79 European recommendations for bolted connections with injection bolts; August</w:t>
      </w:r>
    </w:p>
    <w:p w:rsidR="00040DA6" w:rsidRPr="00040DA6" w:rsidRDefault="00040DA6" w:rsidP="00040DA6">
      <w:pPr>
        <w:autoSpaceDE w:val="0"/>
        <w:autoSpaceDN w:val="0"/>
        <w:bidi w:val="0"/>
        <w:adjustRightInd w:val="0"/>
        <w:spacing w:after="0"/>
        <w:rPr>
          <w:rFonts w:ascii="Times New Roman" w:hAnsi="Times New Roman" w:cs="Times New Roman"/>
        </w:rPr>
      </w:pPr>
      <w:r w:rsidRPr="00040DA6">
        <w:rPr>
          <w:rFonts w:ascii="Times New Roman" w:hAnsi="Times New Roman" w:cs="Times New Roman"/>
        </w:rPr>
        <w:t>1994.</w:t>
      </w:r>
    </w:p>
    <w:p w:rsidR="00040DA6" w:rsidRPr="00040DA6" w:rsidRDefault="00040DA6" w:rsidP="00040DA6">
      <w:pPr>
        <w:autoSpaceDE w:val="0"/>
        <w:autoSpaceDN w:val="0"/>
        <w:bidi w:val="0"/>
        <w:adjustRightInd w:val="0"/>
        <w:spacing w:after="0"/>
        <w:rPr>
          <w:rFonts w:ascii="Times New Roman" w:hAnsi="Times New Roman" w:cs="Times New Roman"/>
        </w:rPr>
      </w:pPr>
      <w:r w:rsidRPr="00040DA6">
        <w:rPr>
          <w:rFonts w:ascii="Times New Roman" w:hAnsi="Times New Roman" w:cs="Times New Roman"/>
        </w:rPr>
        <w:t>[51] BCSA and Galvanizers Association Publication No. 40/05 — Galvanizing structural steelwork —</w:t>
      </w:r>
    </w:p>
    <w:p w:rsidR="00040DA6" w:rsidRPr="00040DA6" w:rsidRDefault="00040DA6" w:rsidP="00040DA6">
      <w:pPr>
        <w:autoSpaceDE w:val="0"/>
        <w:autoSpaceDN w:val="0"/>
        <w:bidi w:val="0"/>
        <w:adjustRightInd w:val="0"/>
        <w:spacing w:after="0"/>
        <w:rPr>
          <w:rFonts w:ascii="Times New Roman" w:hAnsi="Times New Roman" w:cs="Times New Roman"/>
        </w:rPr>
      </w:pPr>
      <w:r w:rsidRPr="00040DA6">
        <w:rPr>
          <w:rFonts w:ascii="Times New Roman" w:hAnsi="Times New Roman" w:cs="Times New Roman"/>
        </w:rPr>
        <w:t>An approach to the management of liquid metal assisted cracking; 2005.</w:t>
      </w:r>
    </w:p>
    <w:p w:rsidR="00040DA6" w:rsidRPr="00040DA6" w:rsidRDefault="00040DA6" w:rsidP="00040DA6">
      <w:pPr>
        <w:bidi w:val="0"/>
        <w:spacing w:after="0" w:line="240" w:lineRule="auto"/>
        <w:rPr>
          <w:rFonts w:ascii="Times New Roman" w:eastAsia="Times New Roman" w:hAnsi="Times New Roman" w:cs="Times New Roman"/>
        </w:rPr>
      </w:pPr>
      <w:r w:rsidRPr="00040DA6">
        <w:rPr>
          <w:rFonts w:ascii="Times New Roman" w:hAnsi="Times New Roman" w:cs="Times New Roman"/>
        </w:rPr>
        <w:t>[52] DASt-Ri 022, Guidance for hot dip zinc coating (en preparation en 2009)</w:t>
      </w:r>
    </w:p>
    <w:p w:rsidR="00B75C91" w:rsidRPr="00040DA6" w:rsidRDefault="00B75C91"/>
    <w:p w:rsidR="003E52D3" w:rsidRPr="00040DA6" w:rsidRDefault="003E52D3"/>
    <w:sectPr w:rsidR="003E52D3" w:rsidRPr="00040DA6" w:rsidSect="00B75C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32B"/>
    <w:multiLevelType w:val="hybridMultilevel"/>
    <w:tmpl w:val="09D81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F1B97"/>
    <w:multiLevelType w:val="hybridMultilevel"/>
    <w:tmpl w:val="21CC0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77298"/>
    <w:multiLevelType w:val="multilevel"/>
    <w:tmpl w:val="0FC4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520AA"/>
    <w:multiLevelType w:val="hybridMultilevel"/>
    <w:tmpl w:val="BE5440CA"/>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E45A92"/>
    <w:multiLevelType w:val="hybridMultilevel"/>
    <w:tmpl w:val="BC6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368F2"/>
    <w:multiLevelType w:val="hybridMultilevel"/>
    <w:tmpl w:val="CCE2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9524B"/>
    <w:multiLevelType w:val="hybridMultilevel"/>
    <w:tmpl w:val="217A9B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916B0"/>
    <w:multiLevelType w:val="hybridMultilevel"/>
    <w:tmpl w:val="3DE26E4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0ADB3070"/>
    <w:multiLevelType w:val="hybridMultilevel"/>
    <w:tmpl w:val="04A4638E"/>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882011"/>
    <w:multiLevelType w:val="hybridMultilevel"/>
    <w:tmpl w:val="9F621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B43054"/>
    <w:multiLevelType w:val="hybridMultilevel"/>
    <w:tmpl w:val="635ADE94"/>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DE64E7"/>
    <w:multiLevelType w:val="hybridMultilevel"/>
    <w:tmpl w:val="2E34D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357C82"/>
    <w:multiLevelType w:val="hybridMultilevel"/>
    <w:tmpl w:val="D772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A67481"/>
    <w:multiLevelType w:val="hybridMultilevel"/>
    <w:tmpl w:val="AE545546"/>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2A02A69"/>
    <w:multiLevelType w:val="hybridMultilevel"/>
    <w:tmpl w:val="A920D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D86751"/>
    <w:multiLevelType w:val="hybridMultilevel"/>
    <w:tmpl w:val="4D5AC5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E302B5"/>
    <w:multiLevelType w:val="hybridMultilevel"/>
    <w:tmpl w:val="27843718"/>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AFA1E4B"/>
    <w:multiLevelType w:val="hybridMultilevel"/>
    <w:tmpl w:val="A20C1134"/>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DA85D09"/>
    <w:multiLevelType w:val="hybridMultilevel"/>
    <w:tmpl w:val="DAAC7DBE"/>
    <w:lvl w:ilvl="0" w:tplc="2CE011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FE3E1C"/>
    <w:multiLevelType w:val="hybridMultilevel"/>
    <w:tmpl w:val="2BAE2A06"/>
    <w:lvl w:ilvl="0" w:tplc="2CE011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0414BE"/>
    <w:multiLevelType w:val="multilevel"/>
    <w:tmpl w:val="C152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914C33"/>
    <w:multiLevelType w:val="hybridMultilevel"/>
    <w:tmpl w:val="1D30368E"/>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D6529C6"/>
    <w:multiLevelType w:val="hybridMultilevel"/>
    <w:tmpl w:val="16DC3436"/>
    <w:lvl w:ilvl="0" w:tplc="D24A0C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2272E4"/>
    <w:multiLevelType w:val="hybridMultilevel"/>
    <w:tmpl w:val="73C61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3718CD"/>
    <w:multiLevelType w:val="hybridMultilevel"/>
    <w:tmpl w:val="6518B98E"/>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7A72FC3"/>
    <w:multiLevelType w:val="hybridMultilevel"/>
    <w:tmpl w:val="1A94085A"/>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C44EF2"/>
    <w:multiLevelType w:val="hybridMultilevel"/>
    <w:tmpl w:val="420670C8"/>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FA1E30"/>
    <w:multiLevelType w:val="hybridMultilevel"/>
    <w:tmpl w:val="C03A0D68"/>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1A806B5"/>
    <w:multiLevelType w:val="hybridMultilevel"/>
    <w:tmpl w:val="80385856"/>
    <w:lvl w:ilvl="0" w:tplc="2CE011F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1F6F11"/>
    <w:multiLevelType w:val="hybridMultilevel"/>
    <w:tmpl w:val="493276A6"/>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5F1D1D"/>
    <w:multiLevelType w:val="hybridMultilevel"/>
    <w:tmpl w:val="7C9E3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91C08"/>
    <w:multiLevelType w:val="hybridMultilevel"/>
    <w:tmpl w:val="1442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6F488A"/>
    <w:multiLevelType w:val="hybridMultilevel"/>
    <w:tmpl w:val="53348076"/>
    <w:lvl w:ilvl="0" w:tplc="2CE011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114640"/>
    <w:multiLevelType w:val="hybridMultilevel"/>
    <w:tmpl w:val="139828A0"/>
    <w:lvl w:ilvl="0" w:tplc="2CE011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CD2375"/>
    <w:multiLevelType w:val="hybridMultilevel"/>
    <w:tmpl w:val="056C813A"/>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5D352B1"/>
    <w:multiLevelType w:val="hybridMultilevel"/>
    <w:tmpl w:val="0EE25CB2"/>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69731FA"/>
    <w:multiLevelType w:val="multilevel"/>
    <w:tmpl w:val="0BF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0D67A1"/>
    <w:multiLevelType w:val="hybridMultilevel"/>
    <w:tmpl w:val="F7D40260"/>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88F419D"/>
    <w:multiLevelType w:val="hybridMultilevel"/>
    <w:tmpl w:val="E3EC6B86"/>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9640778"/>
    <w:multiLevelType w:val="hybridMultilevel"/>
    <w:tmpl w:val="8B327ACE"/>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2203FB2"/>
    <w:multiLevelType w:val="hybridMultilevel"/>
    <w:tmpl w:val="D5F6C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936526"/>
    <w:multiLevelType w:val="multilevel"/>
    <w:tmpl w:val="664A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B103CF"/>
    <w:multiLevelType w:val="multilevel"/>
    <w:tmpl w:val="32BE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DC5A33"/>
    <w:multiLevelType w:val="hybridMultilevel"/>
    <w:tmpl w:val="5BBCD142"/>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154417"/>
    <w:multiLevelType w:val="hybridMultilevel"/>
    <w:tmpl w:val="F8742532"/>
    <w:lvl w:ilvl="0" w:tplc="2CE011F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937C00"/>
    <w:multiLevelType w:val="hybridMultilevel"/>
    <w:tmpl w:val="B9F2108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6">
    <w:nsid w:val="7EAF44CF"/>
    <w:multiLevelType w:val="multilevel"/>
    <w:tmpl w:val="0DB8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
  </w:num>
  <w:num w:numId="3">
    <w:abstractNumId w:val="41"/>
  </w:num>
  <w:num w:numId="4">
    <w:abstractNumId w:val="46"/>
  </w:num>
  <w:num w:numId="5">
    <w:abstractNumId w:val="36"/>
  </w:num>
  <w:num w:numId="6">
    <w:abstractNumId w:val="20"/>
  </w:num>
  <w:num w:numId="7">
    <w:abstractNumId w:val="19"/>
  </w:num>
  <w:num w:numId="8">
    <w:abstractNumId w:val="16"/>
  </w:num>
  <w:num w:numId="9">
    <w:abstractNumId w:val="7"/>
  </w:num>
  <w:num w:numId="10">
    <w:abstractNumId w:val="45"/>
  </w:num>
  <w:num w:numId="11">
    <w:abstractNumId w:val="12"/>
  </w:num>
  <w:num w:numId="12">
    <w:abstractNumId w:val="4"/>
  </w:num>
  <w:num w:numId="13">
    <w:abstractNumId w:val="5"/>
  </w:num>
  <w:num w:numId="14">
    <w:abstractNumId w:val="31"/>
  </w:num>
  <w:num w:numId="15">
    <w:abstractNumId w:val="28"/>
  </w:num>
  <w:num w:numId="16">
    <w:abstractNumId w:val="8"/>
  </w:num>
  <w:num w:numId="17">
    <w:abstractNumId w:val="13"/>
  </w:num>
  <w:num w:numId="18">
    <w:abstractNumId w:val="21"/>
  </w:num>
  <w:num w:numId="19">
    <w:abstractNumId w:val="32"/>
  </w:num>
  <w:num w:numId="20">
    <w:abstractNumId w:val="33"/>
  </w:num>
  <w:num w:numId="21">
    <w:abstractNumId w:val="17"/>
  </w:num>
  <w:num w:numId="22">
    <w:abstractNumId w:val="37"/>
  </w:num>
  <w:num w:numId="23">
    <w:abstractNumId w:val="25"/>
  </w:num>
  <w:num w:numId="24">
    <w:abstractNumId w:val="35"/>
  </w:num>
  <w:num w:numId="25">
    <w:abstractNumId w:val="18"/>
  </w:num>
  <w:num w:numId="26">
    <w:abstractNumId w:val="27"/>
  </w:num>
  <w:num w:numId="27">
    <w:abstractNumId w:val="10"/>
  </w:num>
  <w:num w:numId="28">
    <w:abstractNumId w:val="3"/>
  </w:num>
  <w:num w:numId="29">
    <w:abstractNumId w:val="24"/>
  </w:num>
  <w:num w:numId="30">
    <w:abstractNumId w:val="43"/>
  </w:num>
  <w:num w:numId="31">
    <w:abstractNumId w:val="44"/>
  </w:num>
  <w:num w:numId="32">
    <w:abstractNumId w:val="38"/>
  </w:num>
  <w:num w:numId="33">
    <w:abstractNumId w:val="34"/>
  </w:num>
  <w:num w:numId="34">
    <w:abstractNumId w:val="39"/>
  </w:num>
  <w:num w:numId="35">
    <w:abstractNumId w:val="26"/>
  </w:num>
  <w:num w:numId="36">
    <w:abstractNumId w:val="11"/>
  </w:num>
  <w:num w:numId="37">
    <w:abstractNumId w:val="29"/>
  </w:num>
  <w:num w:numId="38">
    <w:abstractNumId w:val="30"/>
  </w:num>
  <w:num w:numId="39">
    <w:abstractNumId w:val="0"/>
  </w:num>
  <w:num w:numId="40">
    <w:abstractNumId w:val="6"/>
  </w:num>
  <w:num w:numId="41">
    <w:abstractNumId w:val="1"/>
  </w:num>
  <w:num w:numId="42">
    <w:abstractNumId w:val="9"/>
  </w:num>
  <w:num w:numId="43">
    <w:abstractNumId w:val="23"/>
  </w:num>
  <w:num w:numId="44">
    <w:abstractNumId w:val="22"/>
  </w:num>
  <w:num w:numId="45">
    <w:abstractNumId w:val="14"/>
  </w:num>
  <w:num w:numId="46">
    <w:abstractNumId w:val="15"/>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1126E"/>
    <w:rsid w:val="000024CE"/>
    <w:rsid w:val="00007ACA"/>
    <w:rsid w:val="00016E0B"/>
    <w:rsid w:val="00021B40"/>
    <w:rsid w:val="00025EAC"/>
    <w:rsid w:val="00027622"/>
    <w:rsid w:val="00030FA7"/>
    <w:rsid w:val="0003467B"/>
    <w:rsid w:val="000354FA"/>
    <w:rsid w:val="000370A1"/>
    <w:rsid w:val="00040DA6"/>
    <w:rsid w:val="000423B7"/>
    <w:rsid w:val="00042698"/>
    <w:rsid w:val="000431CB"/>
    <w:rsid w:val="00044F4C"/>
    <w:rsid w:val="000648C5"/>
    <w:rsid w:val="000728CE"/>
    <w:rsid w:val="00081DA0"/>
    <w:rsid w:val="00083E0D"/>
    <w:rsid w:val="00095D07"/>
    <w:rsid w:val="000963AA"/>
    <w:rsid w:val="000964E8"/>
    <w:rsid w:val="000A04A6"/>
    <w:rsid w:val="000A5E54"/>
    <w:rsid w:val="000B526D"/>
    <w:rsid w:val="000B64F9"/>
    <w:rsid w:val="000B7B92"/>
    <w:rsid w:val="000C7C18"/>
    <w:rsid w:val="000D471D"/>
    <w:rsid w:val="000D5BFD"/>
    <w:rsid w:val="000D7F57"/>
    <w:rsid w:val="000E1B57"/>
    <w:rsid w:val="000F0964"/>
    <w:rsid w:val="000F7BF9"/>
    <w:rsid w:val="0010267F"/>
    <w:rsid w:val="00106651"/>
    <w:rsid w:val="00110FEE"/>
    <w:rsid w:val="0011126E"/>
    <w:rsid w:val="00115BA4"/>
    <w:rsid w:val="00115C39"/>
    <w:rsid w:val="0012001D"/>
    <w:rsid w:val="00123224"/>
    <w:rsid w:val="00127CDF"/>
    <w:rsid w:val="00146CE3"/>
    <w:rsid w:val="00153778"/>
    <w:rsid w:val="00155E1D"/>
    <w:rsid w:val="00161EC1"/>
    <w:rsid w:val="00166223"/>
    <w:rsid w:val="00174472"/>
    <w:rsid w:val="001810A8"/>
    <w:rsid w:val="001810D5"/>
    <w:rsid w:val="00182805"/>
    <w:rsid w:val="0018558C"/>
    <w:rsid w:val="00185D3D"/>
    <w:rsid w:val="00186E2F"/>
    <w:rsid w:val="001907E9"/>
    <w:rsid w:val="00192C78"/>
    <w:rsid w:val="001A64D7"/>
    <w:rsid w:val="001B019B"/>
    <w:rsid w:val="001B41C7"/>
    <w:rsid w:val="001B50BA"/>
    <w:rsid w:val="001B519D"/>
    <w:rsid w:val="001B59EF"/>
    <w:rsid w:val="001C09E8"/>
    <w:rsid w:val="001C0AD4"/>
    <w:rsid w:val="001C0C6D"/>
    <w:rsid w:val="001C1972"/>
    <w:rsid w:val="001C524F"/>
    <w:rsid w:val="001D4432"/>
    <w:rsid w:val="001E0D06"/>
    <w:rsid w:val="001E2537"/>
    <w:rsid w:val="001E2C33"/>
    <w:rsid w:val="001E72D3"/>
    <w:rsid w:val="001F0760"/>
    <w:rsid w:val="001F2038"/>
    <w:rsid w:val="001F43ED"/>
    <w:rsid w:val="001F59DC"/>
    <w:rsid w:val="001F640F"/>
    <w:rsid w:val="002030ED"/>
    <w:rsid w:val="00206126"/>
    <w:rsid w:val="00214247"/>
    <w:rsid w:val="00216468"/>
    <w:rsid w:val="002172A2"/>
    <w:rsid w:val="0022182E"/>
    <w:rsid w:val="002333AB"/>
    <w:rsid w:val="00233AB1"/>
    <w:rsid w:val="00237211"/>
    <w:rsid w:val="00237FCF"/>
    <w:rsid w:val="00240F91"/>
    <w:rsid w:val="00241E08"/>
    <w:rsid w:val="00243F44"/>
    <w:rsid w:val="002463A6"/>
    <w:rsid w:val="00251A1A"/>
    <w:rsid w:val="00255830"/>
    <w:rsid w:val="00257113"/>
    <w:rsid w:val="00257F5D"/>
    <w:rsid w:val="00266947"/>
    <w:rsid w:val="00270AC9"/>
    <w:rsid w:val="00281306"/>
    <w:rsid w:val="002814CA"/>
    <w:rsid w:val="00281F22"/>
    <w:rsid w:val="00283D3A"/>
    <w:rsid w:val="00287138"/>
    <w:rsid w:val="002903B3"/>
    <w:rsid w:val="0029063E"/>
    <w:rsid w:val="00293F71"/>
    <w:rsid w:val="00295ED7"/>
    <w:rsid w:val="002969EC"/>
    <w:rsid w:val="00297557"/>
    <w:rsid w:val="002A67D7"/>
    <w:rsid w:val="002A6D6F"/>
    <w:rsid w:val="002B3572"/>
    <w:rsid w:val="002C45F0"/>
    <w:rsid w:val="002C53E8"/>
    <w:rsid w:val="002C5DB7"/>
    <w:rsid w:val="002D0C0D"/>
    <w:rsid w:val="002E1BD3"/>
    <w:rsid w:val="002E334B"/>
    <w:rsid w:val="002E7FE0"/>
    <w:rsid w:val="00304391"/>
    <w:rsid w:val="00304DB1"/>
    <w:rsid w:val="00311935"/>
    <w:rsid w:val="00312573"/>
    <w:rsid w:val="00323DA9"/>
    <w:rsid w:val="00334FEA"/>
    <w:rsid w:val="00335B2F"/>
    <w:rsid w:val="00337791"/>
    <w:rsid w:val="00341AC7"/>
    <w:rsid w:val="00345260"/>
    <w:rsid w:val="003475BE"/>
    <w:rsid w:val="003542E8"/>
    <w:rsid w:val="0036227B"/>
    <w:rsid w:val="003671AB"/>
    <w:rsid w:val="00367873"/>
    <w:rsid w:val="00372279"/>
    <w:rsid w:val="00373CC9"/>
    <w:rsid w:val="00374A69"/>
    <w:rsid w:val="003823EC"/>
    <w:rsid w:val="00384BEB"/>
    <w:rsid w:val="00390D12"/>
    <w:rsid w:val="003911A1"/>
    <w:rsid w:val="00391F73"/>
    <w:rsid w:val="0039309D"/>
    <w:rsid w:val="003942E7"/>
    <w:rsid w:val="00395FB4"/>
    <w:rsid w:val="0039667B"/>
    <w:rsid w:val="003A3F02"/>
    <w:rsid w:val="003A614C"/>
    <w:rsid w:val="003A6474"/>
    <w:rsid w:val="003A73CF"/>
    <w:rsid w:val="003B1E1A"/>
    <w:rsid w:val="003B3C52"/>
    <w:rsid w:val="003B56C9"/>
    <w:rsid w:val="003B6861"/>
    <w:rsid w:val="003C590B"/>
    <w:rsid w:val="003D0B56"/>
    <w:rsid w:val="003D0EE0"/>
    <w:rsid w:val="003D2E23"/>
    <w:rsid w:val="003D59F8"/>
    <w:rsid w:val="003D60CB"/>
    <w:rsid w:val="003D6E42"/>
    <w:rsid w:val="003E29D1"/>
    <w:rsid w:val="003E52D3"/>
    <w:rsid w:val="003E74FD"/>
    <w:rsid w:val="003F23AE"/>
    <w:rsid w:val="003F3A30"/>
    <w:rsid w:val="00401DDB"/>
    <w:rsid w:val="00410651"/>
    <w:rsid w:val="004162D9"/>
    <w:rsid w:val="004230EE"/>
    <w:rsid w:val="004334F9"/>
    <w:rsid w:val="0043569B"/>
    <w:rsid w:val="0044199B"/>
    <w:rsid w:val="00443591"/>
    <w:rsid w:val="00443F23"/>
    <w:rsid w:val="00444392"/>
    <w:rsid w:val="0044518C"/>
    <w:rsid w:val="00452075"/>
    <w:rsid w:val="004520CC"/>
    <w:rsid w:val="004729EF"/>
    <w:rsid w:val="0048341D"/>
    <w:rsid w:val="004947DD"/>
    <w:rsid w:val="004A03B0"/>
    <w:rsid w:val="004A2D4A"/>
    <w:rsid w:val="004C4503"/>
    <w:rsid w:val="004C6516"/>
    <w:rsid w:val="004C6757"/>
    <w:rsid w:val="004E296A"/>
    <w:rsid w:val="004E7CE6"/>
    <w:rsid w:val="004F19FA"/>
    <w:rsid w:val="004F4179"/>
    <w:rsid w:val="00505B0D"/>
    <w:rsid w:val="005126A4"/>
    <w:rsid w:val="00515B73"/>
    <w:rsid w:val="005219DE"/>
    <w:rsid w:val="0052404D"/>
    <w:rsid w:val="00531AD4"/>
    <w:rsid w:val="00533175"/>
    <w:rsid w:val="005353D5"/>
    <w:rsid w:val="00535878"/>
    <w:rsid w:val="00545898"/>
    <w:rsid w:val="0055484A"/>
    <w:rsid w:val="00564F6D"/>
    <w:rsid w:val="00565512"/>
    <w:rsid w:val="00566AA7"/>
    <w:rsid w:val="005868D6"/>
    <w:rsid w:val="00587645"/>
    <w:rsid w:val="005901EB"/>
    <w:rsid w:val="005A05CD"/>
    <w:rsid w:val="005B0213"/>
    <w:rsid w:val="005B4430"/>
    <w:rsid w:val="005B77A8"/>
    <w:rsid w:val="005C1C9D"/>
    <w:rsid w:val="005C4156"/>
    <w:rsid w:val="005C58E7"/>
    <w:rsid w:val="005C6F4B"/>
    <w:rsid w:val="005E5765"/>
    <w:rsid w:val="005F3957"/>
    <w:rsid w:val="005F7B07"/>
    <w:rsid w:val="0060176C"/>
    <w:rsid w:val="0060531D"/>
    <w:rsid w:val="006137FA"/>
    <w:rsid w:val="006148AD"/>
    <w:rsid w:val="00631AE4"/>
    <w:rsid w:val="0063593C"/>
    <w:rsid w:val="006417C1"/>
    <w:rsid w:val="006453D3"/>
    <w:rsid w:val="00647983"/>
    <w:rsid w:val="00651140"/>
    <w:rsid w:val="00651CAE"/>
    <w:rsid w:val="00660EF8"/>
    <w:rsid w:val="00665DF2"/>
    <w:rsid w:val="0066653D"/>
    <w:rsid w:val="006706C5"/>
    <w:rsid w:val="00681A9F"/>
    <w:rsid w:val="00683C8A"/>
    <w:rsid w:val="0069107E"/>
    <w:rsid w:val="00691240"/>
    <w:rsid w:val="0069330B"/>
    <w:rsid w:val="00693330"/>
    <w:rsid w:val="006A03A0"/>
    <w:rsid w:val="006A0506"/>
    <w:rsid w:val="006A0A42"/>
    <w:rsid w:val="006A1390"/>
    <w:rsid w:val="006A1CAD"/>
    <w:rsid w:val="006A2D0E"/>
    <w:rsid w:val="006B0960"/>
    <w:rsid w:val="006B717E"/>
    <w:rsid w:val="006C1DA6"/>
    <w:rsid w:val="006C5875"/>
    <w:rsid w:val="006C69B2"/>
    <w:rsid w:val="006C71CA"/>
    <w:rsid w:val="006D1900"/>
    <w:rsid w:val="006D5091"/>
    <w:rsid w:val="006D74DC"/>
    <w:rsid w:val="006E6279"/>
    <w:rsid w:val="006E62AE"/>
    <w:rsid w:val="006E6820"/>
    <w:rsid w:val="006F0B15"/>
    <w:rsid w:val="006F21EB"/>
    <w:rsid w:val="006F6CBA"/>
    <w:rsid w:val="0070216B"/>
    <w:rsid w:val="00702841"/>
    <w:rsid w:val="00705BC5"/>
    <w:rsid w:val="00710062"/>
    <w:rsid w:val="00716AD7"/>
    <w:rsid w:val="00716B61"/>
    <w:rsid w:val="00725C24"/>
    <w:rsid w:val="00731353"/>
    <w:rsid w:val="0073197B"/>
    <w:rsid w:val="00731993"/>
    <w:rsid w:val="0073247B"/>
    <w:rsid w:val="0073736E"/>
    <w:rsid w:val="00737DB1"/>
    <w:rsid w:val="00740FA0"/>
    <w:rsid w:val="007419A8"/>
    <w:rsid w:val="007475D0"/>
    <w:rsid w:val="00751F30"/>
    <w:rsid w:val="007528BF"/>
    <w:rsid w:val="00756916"/>
    <w:rsid w:val="0076338D"/>
    <w:rsid w:val="00767BBD"/>
    <w:rsid w:val="00781859"/>
    <w:rsid w:val="00781C97"/>
    <w:rsid w:val="00790669"/>
    <w:rsid w:val="0079146F"/>
    <w:rsid w:val="007939D9"/>
    <w:rsid w:val="00794998"/>
    <w:rsid w:val="0079509B"/>
    <w:rsid w:val="007A6130"/>
    <w:rsid w:val="007B3C63"/>
    <w:rsid w:val="007B72F4"/>
    <w:rsid w:val="007B7FFB"/>
    <w:rsid w:val="007C5F04"/>
    <w:rsid w:val="007C60F8"/>
    <w:rsid w:val="007C7D1F"/>
    <w:rsid w:val="007D209F"/>
    <w:rsid w:val="007E2D64"/>
    <w:rsid w:val="007F4B45"/>
    <w:rsid w:val="00802EF1"/>
    <w:rsid w:val="00810CE7"/>
    <w:rsid w:val="008171C6"/>
    <w:rsid w:val="0083193D"/>
    <w:rsid w:val="00832C0A"/>
    <w:rsid w:val="00845C6A"/>
    <w:rsid w:val="00853B0A"/>
    <w:rsid w:val="00854489"/>
    <w:rsid w:val="0085557F"/>
    <w:rsid w:val="00856BF0"/>
    <w:rsid w:val="00860B8F"/>
    <w:rsid w:val="0086412B"/>
    <w:rsid w:val="0086584A"/>
    <w:rsid w:val="00871963"/>
    <w:rsid w:val="0087270C"/>
    <w:rsid w:val="00875062"/>
    <w:rsid w:val="00875301"/>
    <w:rsid w:val="00880725"/>
    <w:rsid w:val="00881A75"/>
    <w:rsid w:val="00882C65"/>
    <w:rsid w:val="00890D6B"/>
    <w:rsid w:val="008915B2"/>
    <w:rsid w:val="00891F8A"/>
    <w:rsid w:val="0089335B"/>
    <w:rsid w:val="0089512E"/>
    <w:rsid w:val="008A05F4"/>
    <w:rsid w:val="008A3789"/>
    <w:rsid w:val="008A4907"/>
    <w:rsid w:val="008B5C33"/>
    <w:rsid w:val="008B5C62"/>
    <w:rsid w:val="008B7E36"/>
    <w:rsid w:val="008C2A4F"/>
    <w:rsid w:val="008C448D"/>
    <w:rsid w:val="008C7114"/>
    <w:rsid w:val="008D30B6"/>
    <w:rsid w:val="008D53C7"/>
    <w:rsid w:val="008E0CFB"/>
    <w:rsid w:val="008E2A22"/>
    <w:rsid w:val="008F54C6"/>
    <w:rsid w:val="008F6C2A"/>
    <w:rsid w:val="00903683"/>
    <w:rsid w:val="0090387C"/>
    <w:rsid w:val="009076ED"/>
    <w:rsid w:val="00911EDC"/>
    <w:rsid w:val="00912B94"/>
    <w:rsid w:val="00916F58"/>
    <w:rsid w:val="009240DB"/>
    <w:rsid w:val="00924B14"/>
    <w:rsid w:val="009300F7"/>
    <w:rsid w:val="00930678"/>
    <w:rsid w:val="00932B3B"/>
    <w:rsid w:val="00941D6B"/>
    <w:rsid w:val="00955968"/>
    <w:rsid w:val="0096305D"/>
    <w:rsid w:val="00977190"/>
    <w:rsid w:val="0098251C"/>
    <w:rsid w:val="00990CBD"/>
    <w:rsid w:val="00990E12"/>
    <w:rsid w:val="00992A44"/>
    <w:rsid w:val="009A325C"/>
    <w:rsid w:val="009B4183"/>
    <w:rsid w:val="009B4D05"/>
    <w:rsid w:val="009B7AC4"/>
    <w:rsid w:val="009C1A48"/>
    <w:rsid w:val="009C1C43"/>
    <w:rsid w:val="009C7751"/>
    <w:rsid w:val="009E21BF"/>
    <w:rsid w:val="009E4A3D"/>
    <w:rsid w:val="009E55BA"/>
    <w:rsid w:val="009E6E09"/>
    <w:rsid w:val="009E745C"/>
    <w:rsid w:val="009F2D55"/>
    <w:rsid w:val="009F5D38"/>
    <w:rsid w:val="009F6DB3"/>
    <w:rsid w:val="00A03102"/>
    <w:rsid w:val="00A170E2"/>
    <w:rsid w:val="00A17EC2"/>
    <w:rsid w:val="00A22B1D"/>
    <w:rsid w:val="00A24124"/>
    <w:rsid w:val="00A30DB0"/>
    <w:rsid w:val="00A3480E"/>
    <w:rsid w:val="00A36D68"/>
    <w:rsid w:val="00A415E7"/>
    <w:rsid w:val="00A43728"/>
    <w:rsid w:val="00A4388B"/>
    <w:rsid w:val="00A60755"/>
    <w:rsid w:val="00A701FC"/>
    <w:rsid w:val="00A71B7B"/>
    <w:rsid w:val="00A735C6"/>
    <w:rsid w:val="00A74EB2"/>
    <w:rsid w:val="00A765A6"/>
    <w:rsid w:val="00A836FB"/>
    <w:rsid w:val="00A83F37"/>
    <w:rsid w:val="00A921AC"/>
    <w:rsid w:val="00A967B1"/>
    <w:rsid w:val="00AA301A"/>
    <w:rsid w:val="00AA419A"/>
    <w:rsid w:val="00AA62AC"/>
    <w:rsid w:val="00AB67CA"/>
    <w:rsid w:val="00AC232E"/>
    <w:rsid w:val="00AD0917"/>
    <w:rsid w:val="00AD0E02"/>
    <w:rsid w:val="00AD70ED"/>
    <w:rsid w:val="00AE0E19"/>
    <w:rsid w:val="00AE4257"/>
    <w:rsid w:val="00AE4750"/>
    <w:rsid w:val="00B01288"/>
    <w:rsid w:val="00B10D22"/>
    <w:rsid w:val="00B11E79"/>
    <w:rsid w:val="00B12A7A"/>
    <w:rsid w:val="00B16DFE"/>
    <w:rsid w:val="00B20AA0"/>
    <w:rsid w:val="00B276BC"/>
    <w:rsid w:val="00B27F67"/>
    <w:rsid w:val="00B312ED"/>
    <w:rsid w:val="00B45BED"/>
    <w:rsid w:val="00B54EEC"/>
    <w:rsid w:val="00B557FB"/>
    <w:rsid w:val="00B55911"/>
    <w:rsid w:val="00B605D7"/>
    <w:rsid w:val="00B62B25"/>
    <w:rsid w:val="00B66002"/>
    <w:rsid w:val="00B677B4"/>
    <w:rsid w:val="00B70C20"/>
    <w:rsid w:val="00B73458"/>
    <w:rsid w:val="00B74EF8"/>
    <w:rsid w:val="00B75C91"/>
    <w:rsid w:val="00B9635F"/>
    <w:rsid w:val="00B969A8"/>
    <w:rsid w:val="00BA2656"/>
    <w:rsid w:val="00BA3F98"/>
    <w:rsid w:val="00BB45B2"/>
    <w:rsid w:val="00BB5A66"/>
    <w:rsid w:val="00BC0F18"/>
    <w:rsid w:val="00BC1F2F"/>
    <w:rsid w:val="00BC33E8"/>
    <w:rsid w:val="00BC35B4"/>
    <w:rsid w:val="00BC6607"/>
    <w:rsid w:val="00BD3135"/>
    <w:rsid w:val="00BE0ECE"/>
    <w:rsid w:val="00BE18DB"/>
    <w:rsid w:val="00BF192E"/>
    <w:rsid w:val="00BF29E5"/>
    <w:rsid w:val="00BF70D8"/>
    <w:rsid w:val="00BF755F"/>
    <w:rsid w:val="00C0744B"/>
    <w:rsid w:val="00C115B0"/>
    <w:rsid w:val="00C23E0D"/>
    <w:rsid w:val="00C32235"/>
    <w:rsid w:val="00C4687A"/>
    <w:rsid w:val="00C46DEC"/>
    <w:rsid w:val="00C50AA5"/>
    <w:rsid w:val="00C542C4"/>
    <w:rsid w:val="00C564BB"/>
    <w:rsid w:val="00C710DF"/>
    <w:rsid w:val="00C760FA"/>
    <w:rsid w:val="00C76158"/>
    <w:rsid w:val="00C8201B"/>
    <w:rsid w:val="00C930F7"/>
    <w:rsid w:val="00C93402"/>
    <w:rsid w:val="00CA6482"/>
    <w:rsid w:val="00CB31C6"/>
    <w:rsid w:val="00CB5055"/>
    <w:rsid w:val="00CC29BE"/>
    <w:rsid w:val="00CC4E2F"/>
    <w:rsid w:val="00CD0326"/>
    <w:rsid w:val="00CD3110"/>
    <w:rsid w:val="00CE6864"/>
    <w:rsid w:val="00CF1A03"/>
    <w:rsid w:val="00CF2373"/>
    <w:rsid w:val="00CF7A7C"/>
    <w:rsid w:val="00D028FA"/>
    <w:rsid w:val="00D05B7F"/>
    <w:rsid w:val="00D153CE"/>
    <w:rsid w:val="00D27E0A"/>
    <w:rsid w:val="00D35DBF"/>
    <w:rsid w:val="00D36BCF"/>
    <w:rsid w:val="00D409E3"/>
    <w:rsid w:val="00D42ADA"/>
    <w:rsid w:val="00D4748D"/>
    <w:rsid w:val="00D51506"/>
    <w:rsid w:val="00D5623D"/>
    <w:rsid w:val="00D764CF"/>
    <w:rsid w:val="00D95C3F"/>
    <w:rsid w:val="00DA677B"/>
    <w:rsid w:val="00DB46BC"/>
    <w:rsid w:val="00DC2AC9"/>
    <w:rsid w:val="00DD56ED"/>
    <w:rsid w:val="00DD73A5"/>
    <w:rsid w:val="00DE567A"/>
    <w:rsid w:val="00DF2B4C"/>
    <w:rsid w:val="00DF4195"/>
    <w:rsid w:val="00E033B6"/>
    <w:rsid w:val="00E0367A"/>
    <w:rsid w:val="00E0671E"/>
    <w:rsid w:val="00E2430F"/>
    <w:rsid w:val="00E259C3"/>
    <w:rsid w:val="00E2708F"/>
    <w:rsid w:val="00E372F9"/>
    <w:rsid w:val="00E4224D"/>
    <w:rsid w:val="00E47B1B"/>
    <w:rsid w:val="00E50EA6"/>
    <w:rsid w:val="00E5172A"/>
    <w:rsid w:val="00E519C2"/>
    <w:rsid w:val="00E534B3"/>
    <w:rsid w:val="00E54116"/>
    <w:rsid w:val="00E627D4"/>
    <w:rsid w:val="00E62CAC"/>
    <w:rsid w:val="00E71F3A"/>
    <w:rsid w:val="00E775E8"/>
    <w:rsid w:val="00E83D28"/>
    <w:rsid w:val="00E87E00"/>
    <w:rsid w:val="00E912B1"/>
    <w:rsid w:val="00E918F7"/>
    <w:rsid w:val="00EA2792"/>
    <w:rsid w:val="00EA4DC8"/>
    <w:rsid w:val="00EB07A4"/>
    <w:rsid w:val="00EB2E58"/>
    <w:rsid w:val="00EC4B42"/>
    <w:rsid w:val="00EC69CF"/>
    <w:rsid w:val="00EC788A"/>
    <w:rsid w:val="00EC7E68"/>
    <w:rsid w:val="00ED072B"/>
    <w:rsid w:val="00ED24E6"/>
    <w:rsid w:val="00ED3F0E"/>
    <w:rsid w:val="00EE209B"/>
    <w:rsid w:val="00EE54FD"/>
    <w:rsid w:val="00EF168C"/>
    <w:rsid w:val="00EF3C8B"/>
    <w:rsid w:val="00EF65C0"/>
    <w:rsid w:val="00F01AA0"/>
    <w:rsid w:val="00F022CB"/>
    <w:rsid w:val="00F02398"/>
    <w:rsid w:val="00F059B4"/>
    <w:rsid w:val="00F05C79"/>
    <w:rsid w:val="00F1214A"/>
    <w:rsid w:val="00F13E69"/>
    <w:rsid w:val="00F13F70"/>
    <w:rsid w:val="00F31C13"/>
    <w:rsid w:val="00F35835"/>
    <w:rsid w:val="00F47A8A"/>
    <w:rsid w:val="00F5157B"/>
    <w:rsid w:val="00F51E89"/>
    <w:rsid w:val="00F53319"/>
    <w:rsid w:val="00F5512C"/>
    <w:rsid w:val="00F63B77"/>
    <w:rsid w:val="00F63B9F"/>
    <w:rsid w:val="00F743E4"/>
    <w:rsid w:val="00F760B8"/>
    <w:rsid w:val="00F773EF"/>
    <w:rsid w:val="00F77D0E"/>
    <w:rsid w:val="00F8047A"/>
    <w:rsid w:val="00F8463B"/>
    <w:rsid w:val="00F94CCB"/>
    <w:rsid w:val="00FA21A6"/>
    <w:rsid w:val="00FA7358"/>
    <w:rsid w:val="00FA7EFE"/>
    <w:rsid w:val="00FB4632"/>
    <w:rsid w:val="00FC4A30"/>
    <w:rsid w:val="00FD7AD1"/>
    <w:rsid w:val="00FE1B4E"/>
    <w:rsid w:val="00FE7A8A"/>
    <w:rsid w:val="00FF3B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6E"/>
    <w:pPr>
      <w:widowControl/>
      <w:autoSpaceDE/>
      <w:autoSpaceDN/>
      <w:bidi/>
      <w:spacing w:after="200" w:line="276" w:lineRule="auto"/>
    </w:pPr>
  </w:style>
  <w:style w:type="paragraph" w:styleId="Titre1">
    <w:name w:val="heading 1"/>
    <w:basedOn w:val="Normal"/>
    <w:link w:val="Titre1Car"/>
    <w:uiPriority w:val="9"/>
    <w:qFormat/>
    <w:rsid w:val="0011126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11126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11126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83193D"/>
    <w:rPr>
      <w:rFonts w:eastAsia="Times New Roman" w:cs="Times New Roman"/>
      <w:sz w:val="24"/>
      <w:szCs w:val="24"/>
    </w:rPr>
  </w:style>
  <w:style w:type="character" w:customStyle="1" w:styleId="CorpsdetexteCar">
    <w:name w:val="Corps de texte Car"/>
    <w:basedOn w:val="Policepardfaut"/>
    <w:link w:val="Corpsdetexte"/>
    <w:uiPriority w:val="1"/>
    <w:rsid w:val="0083193D"/>
    <w:rPr>
      <w:rFonts w:ascii="Times New Roman" w:eastAsia="Times New Roman" w:hAnsi="Times New Roman" w:cs="Times New Roman"/>
      <w:sz w:val="24"/>
      <w:szCs w:val="24"/>
    </w:rPr>
  </w:style>
  <w:style w:type="paragraph" w:styleId="Paragraphedeliste">
    <w:name w:val="List Paragraph"/>
    <w:basedOn w:val="Normal"/>
    <w:uiPriority w:val="34"/>
    <w:qFormat/>
    <w:rsid w:val="0083193D"/>
    <w:pPr>
      <w:ind w:left="833" w:hanging="360"/>
    </w:pPr>
    <w:rPr>
      <w:rFonts w:eastAsia="Times New Roman" w:cs="Times New Roman"/>
    </w:rPr>
  </w:style>
  <w:style w:type="paragraph" w:customStyle="1" w:styleId="TOC1">
    <w:name w:val="TOC 1"/>
    <w:basedOn w:val="Normal"/>
    <w:uiPriority w:val="1"/>
    <w:qFormat/>
    <w:rsid w:val="0083193D"/>
    <w:pPr>
      <w:spacing w:before="426"/>
      <w:ind w:left="113" w:firstLine="720"/>
    </w:pPr>
    <w:rPr>
      <w:rFonts w:eastAsia="Times New Roman" w:cs="Times New Roman"/>
      <w:b/>
      <w:bCs/>
      <w:sz w:val="28"/>
      <w:szCs w:val="28"/>
    </w:rPr>
  </w:style>
  <w:style w:type="paragraph" w:customStyle="1" w:styleId="TOC2">
    <w:name w:val="TOC 2"/>
    <w:basedOn w:val="Normal"/>
    <w:uiPriority w:val="1"/>
    <w:qFormat/>
    <w:rsid w:val="0083193D"/>
    <w:pPr>
      <w:spacing w:before="307"/>
      <w:ind w:left="833"/>
    </w:pPr>
    <w:rPr>
      <w:rFonts w:eastAsia="Times New Roman" w:cs="Times New Roman"/>
      <w:b/>
      <w:bCs/>
      <w:sz w:val="24"/>
      <w:szCs w:val="24"/>
    </w:rPr>
  </w:style>
  <w:style w:type="paragraph" w:customStyle="1" w:styleId="TOC3">
    <w:name w:val="TOC 3"/>
    <w:basedOn w:val="Normal"/>
    <w:uiPriority w:val="1"/>
    <w:qFormat/>
    <w:rsid w:val="0083193D"/>
    <w:pPr>
      <w:spacing w:before="64"/>
      <w:ind w:left="1073"/>
    </w:pPr>
    <w:rPr>
      <w:rFonts w:eastAsia="Times New Roman" w:cs="Times New Roman"/>
    </w:rPr>
  </w:style>
  <w:style w:type="paragraph" w:customStyle="1" w:styleId="Heading1">
    <w:name w:val="Heading 1"/>
    <w:basedOn w:val="Normal"/>
    <w:uiPriority w:val="1"/>
    <w:qFormat/>
    <w:rsid w:val="0083193D"/>
    <w:pPr>
      <w:spacing w:before="134"/>
      <w:ind w:left="4205" w:hanging="619"/>
      <w:outlineLvl w:val="1"/>
    </w:pPr>
    <w:rPr>
      <w:rFonts w:ascii="Georgia" w:eastAsia="Georgia" w:hAnsi="Georgia" w:cs="Georgia"/>
      <w:sz w:val="52"/>
      <w:szCs w:val="52"/>
    </w:rPr>
  </w:style>
  <w:style w:type="paragraph" w:customStyle="1" w:styleId="Heading2">
    <w:name w:val="Heading 2"/>
    <w:basedOn w:val="Normal"/>
    <w:uiPriority w:val="1"/>
    <w:qFormat/>
    <w:rsid w:val="0083193D"/>
    <w:pPr>
      <w:spacing w:before="81"/>
      <w:ind w:left="763" w:right="1008"/>
      <w:jc w:val="center"/>
      <w:outlineLvl w:val="2"/>
    </w:pPr>
    <w:rPr>
      <w:rFonts w:eastAsia="Times New Roman" w:cs="Times New Roman"/>
      <w:b/>
      <w:bCs/>
      <w:sz w:val="44"/>
      <w:szCs w:val="44"/>
      <w:u w:val="single" w:color="000000"/>
    </w:rPr>
  </w:style>
  <w:style w:type="paragraph" w:customStyle="1" w:styleId="Heading3">
    <w:name w:val="Heading 3"/>
    <w:basedOn w:val="Normal"/>
    <w:uiPriority w:val="1"/>
    <w:qFormat/>
    <w:rsid w:val="0083193D"/>
    <w:pPr>
      <w:ind w:left="744"/>
      <w:outlineLvl w:val="3"/>
    </w:pPr>
    <w:rPr>
      <w:rFonts w:eastAsia="Times New Roman" w:cs="Times New Roman"/>
      <w:b/>
      <w:bCs/>
      <w:sz w:val="24"/>
      <w:szCs w:val="24"/>
    </w:rPr>
  </w:style>
  <w:style w:type="paragraph" w:customStyle="1" w:styleId="TableParagraph">
    <w:name w:val="Table Paragraph"/>
    <w:basedOn w:val="Normal"/>
    <w:uiPriority w:val="1"/>
    <w:qFormat/>
    <w:rsid w:val="0083193D"/>
    <w:pPr>
      <w:spacing w:line="247" w:lineRule="exact"/>
      <w:ind w:left="107"/>
    </w:pPr>
    <w:rPr>
      <w:rFonts w:eastAsia="Times New Roman" w:cs="Times New Roman"/>
    </w:rPr>
  </w:style>
  <w:style w:type="paragraph" w:customStyle="1" w:styleId="Heading6">
    <w:name w:val="Heading 6"/>
    <w:basedOn w:val="Normal"/>
    <w:uiPriority w:val="1"/>
    <w:qFormat/>
    <w:rsid w:val="0083193D"/>
    <w:pPr>
      <w:ind w:left="161"/>
      <w:outlineLvl w:val="6"/>
    </w:pPr>
    <w:rPr>
      <w:rFonts w:eastAsia="Times New Roman" w:cs="Times New Roman"/>
      <w:b/>
      <w:bCs/>
      <w:sz w:val="24"/>
      <w:szCs w:val="24"/>
      <w:u w:val="single" w:color="000000"/>
    </w:rPr>
  </w:style>
  <w:style w:type="character" w:customStyle="1" w:styleId="Titre1Car">
    <w:name w:val="Titre 1 Car"/>
    <w:basedOn w:val="Policepardfaut"/>
    <w:link w:val="Titre1"/>
    <w:uiPriority w:val="9"/>
    <w:rsid w:val="0011126E"/>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11126E"/>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11126E"/>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11126E"/>
    <w:rPr>
      <w:color w:val="0000FF"/>
      <w:u w:val="single"/>
    </w:rPr>
  </w:style>
  <w:style w:type="character" w:styleId="Lienhypertextesuivivisit">
    <w:name w:val="FollowedHyperlink"/>
    <w:basedOn w:val="Policepardfaut"/>
    <w:uiPriority w:val="99"/>
    <w:semiHidden/>
    <w:unhideWhenUsed/>
    <w:rsid w:val="0011126E"/>
    <w:rPr>
      <w:color w:val="800080"/>
      <w:u w:val="single"/>
    </w:rPr>
  </w:style>
  <w:style w:type="paragraph" w:styleId="z-Hautduformulaire">
    <w:name w:val="HTML Top of Form"/>
    <w:basedOn w:val="Normal"/>
    <w:next w:val="Normal"/>
    <w:link w:val="z-HautduformulaireCar"/>
    <w:hidden/>
    <w:uiPriority w:val="99"/>
    <w:semiHidden/>
    <w:unhideWhenUsed/>
    <w:rsid w:val="0011126E"/>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11126E"/>
    <w:rPr>
      <w:rFonts w:ascii="Arial" w:eastAsia="Times New Roman" w:hAnsi="Arial" w:cs="Arial"/>
      <w:vanish/>
      <w:sz w:val="16"/>
      <w:szCs w:val="16"/>
    </w:rPr>
  </w:style>
  <w:style w:type="character" w:customStyle="1" w:styleId="icon">
    <w:name w:val="icon"/>
    <w:basedOn w:val="Policepardfaut"/>
    <w:rsid w:val="0011126E"/>
  </w:style>
  <w:style w:type="paragraph" w:styleId="z-Basduformulaire">
    <w:name w:val="HTML Bottom of Form"/>
    <w:basedOn w:val="Normal"/>
    <w:next w:val="Normal"/>
    <w:link w:val="z-BasduformulaireCar"/>
    <w:hidden/>
    <w:uiPriority w:val="99"/>
    <w:semiHidden/>
    <w:unhideWhenUsed/>
    <w:rsid w:val="0011126E"/>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11126E"/>
    <w:rPr>
      <w:rFonts w:ascii="Arial" w:eastAsia="Times New Roman" w:hAnsi="Arial" w:cs="Arial"/>
      <w:vanish/>
      <w:sz w:val="16"/>
      <w:szCs w:val="16"/>
    </w:rPr>
  </w:style>
  <w:style w:type="character" w:customStyle="1" w:styleId="iconbtntext">
    <w:name w:val="icon_btn_text"/>
    <w:basedOn w:val="Policepardfaut"/>
    <w:rsid w:val="0011126E"/>
  </w:style>
  <w:style w:type="character" w:customStyle="1" w:styleId="icon-downarrow">
    <w:name w:val="icon-down_arrow"/>
    <w:basedOn w:val="Policepardfaut"/>
    <w:rsid w:val="0011126E"/>
  </w:style>
  <w:style w:type="character" w:customStyle="1" w:styleId="pagenum">
    <w:name w:val="page_num"/>
    <w:basedOn w:val="Policepardfaut"/>
    <w:rsid w:val="0011126E"/>
  </w:style>
  <w:style w:type="character" w:customStyle="1" w:styleId="innertext">
    <w:name w:val="inner_text"/>
    <w:basedOn w:val="Policepardfaut"/>
    <w:rsid w:val="0011126E"/>
  </w:style>
  <w:style w:type="character" w:customStyle="1" w:styleId="inlinestat">
    <w:name w:val="inline_stat"/>
    <w:basedOn w:val="Policepardfaut"/>
    <w:rsid w:val="0011126E"/>
  </w:style>
  <w:style w:type="character" w:customStyle="1" w:styleId="label">
    <w:name w:val="label"/>
    <w:basedOn w:val="Policepardfaut"/>
    <w:rsid w:val="0011126E"/>
  </w:style>
  <w:style w:type="character" w:customStyle="1" w:styleId="ratingstar">
    <w:name w:val="rating_star"/>
    <w:basedOn w:val="Policepardfaut"/>
    <w:rsid w:val="0011126E"/>
  </w:style>
  <w:style w:type="character" w:customStyle="1" w:styleId="value">
    <w:name w:val="value"/>
    <w:basedOn w:val="Policepardfaut"/>
    <w:rsid w:val="0011126E"/>
  </w:style>
  <w:style w:type="character" w:customStyle="1" w:styleId="statdivider">
    <w:name w:val="stat_divider"/>
    <w:basedOn w:val="Policepardfaut"/>
    <w:rsid w:val="0011126E"/>
  </w:style>
  <w:style w:type="character" w:customStyle="1" w:styleId="a">
    <w:name w:val="a"/>
    <w:basedOn w:val="Policepardfaut"/>
    <w:rsid w:val="0011126E"/>
  </w:style>
  <w:style w:type="character" w:customStyle="1" w:styleId="w6">
    <w:name w:val="w6"/>
    <w:basedOn w:val="Policepardfaut"/>
    <w:rsid w:val="0011126E"/>
  </w:style>
  <w:style w:type="character" w:customStyle="1" w:styleId="l6">
    <w:name w:val="l6"/>
    <w:basedOn w:val="Policepardfaut"/>
    <w:rsid w:val="0011126E"/>
  </w:style>
  <w:style w:type="character" w:customStyle="1" w:styleId="w">
    <w:name w:val="w"/>
    <w:basedOn w:val="Policepardfaut"/>
    <w:rsid w:val="0011126E"/>
  </w:style>
  <w:style w:type="character" w:customStyle="1" w:styleId="l">
    <w:name w:val="l"/>
    <w:basedOn w:val="Policepardfaut"/>
    <w:rsid w:val="0011126E"/>
  </w:style>
  <w:style w:type="character" w:customStyle="1" w:styleId="l10">
    <w:name w:val="l10"/>
    <w:basedOn w:val="Policepardfaut"/>
    <w:rsid w:val="0011126E"/>
  </w:style>
  <w:style w:type="character" w:customStyle="1" w:styleId="l12">
    <w:name w:val="l12"/>
    <w:basedOn w:val="Policepardfaut"/>
    <w:rsid w:val="0011126E"/>
  </w:style>
  <w:style w:type="character" w:customStyle="1" w:styleId="w8">
    <w:name w:val="w8"/>
    <w:basedOn w:val="Policepardfaut"/>
    <w:rsid w:val="0011126E"/>
  </w:style>
  <w:style w:type="character" w:customStyle="1" w:styleId="l11">
    <w:name w:val="l11"/>
    <w:basedOn w:val="Policepardfaut"/>
    <w:rsid w:val="0011126E"/>
  </w:style>
  <w:style w:type="character" w:customStyle="1" w:styleId="l8">
    <w:name w:val="l8"/>
    <w:basedOn w:val="Policepardfaut"/>
    <w:rsid w:val="0011126E"/>
  </w:style>
  <w:style w:type="character" w:customStyle="1" w:styleId="w12">
    <w:name w:val="w12"/>
    <w:basedOn w:val="Policepardfaut"/>
    <w:rsid w:val="0011126E"/>
  </w:style>
  <w:style w:type="character" w:customStyle="1" w:styleId="w10">
    <w:name w:val="w10"/>
    <w:basedOn w:val="Policepardfaut"/>
    <w:rsid w:val="0011126E"/>
  </w:style>
  <w:style w:type="character" w:customStyle="1" w:styleId="l9">
    <w:name w:val="l9"/>
    <w:basedOn w:val="Policepardfaut"/>
    <w:rsid w:val="0011126E"/>
  </w:style>
  <w:style w:type="character" w:customStyle="1" w:styleId="w9">
    <w:name w:val="w9"/>
    <w:basedOn w:val="Policepardfaut"/>
    <w:rsid w:val="0011126E"/>
  </w:style>
  <w:style w:type="character" w:customStyle="1" w:styleId="l7">
    <w:name w:val="l7"/>
    <w:basedOn w:val="Policepardfaut"/>
    <w:rsid w:val="0011126E"/>
  </w:style>
  <w:style w:type="character" w:customStyle="1" w:styleId="w11">
    <w:name w:val="w11"/>
    <w:basedOn w:val="Policepardfaut"/>
    <w:rsid w:val="0011126E"/>
  </w:style>
  <w:style w:type="character" w:customStyle="1" w:styleId="w7">
    <w:name w:val="w7"/>
    <w:basedOn w:val="Policepardfaut"/>
    <w:rsid w:val="0011126E"/>
  </w:style>
  <w:style w:type="character" w:customStyle="1" w:styleId="activitycount">
    <w:name w:val="activity_count"/>
    <w:basedOn w:val="Policepardfaut"/>
    <w:rsid w:val="0011126E"/>
  </w:style>
  <w:style w:type="character" w:customStyle="1" w:styleId="activitycountvalue">
    <w:name w:val="activity_count_value"/>
    <w:basedOn w:val="Policepardfaut"/>
    <w:rsid w:val="0011126E"/>
  </w:style>
  <w:style w:type="character" w:customStyle="1" w:styleId="sprite">
    <w:name w:val="sprite"/>
    <w:basedOn w:val="Policepardfaut"/>
    <w:rsid w:val="0011126E"/>
  </w:style>
  <w:style w:type="character" w:customStyle="1" w:styleId="primary">
    <w:name w:val="primary"/>
    <w:basedOn w:val="Policepardfaut"/>
    <w:rsid w:val="0011126E"/>
  </w:style>
  <w:style w:type="character" w:customStyle="1" w:styleId="actionlabel">
    <w:name w:val="action_label"/>
    <w:basedOn w:val="Policepardfaut"/>
    <w:rsid w:val="0011126E"/>
  </w:style>
  <w:style w:type="character" w:customStyle="1" w:styleId="formatext">
    <w:name w:val="format_ext"/>
    <w:basedOn w:val="Policepardfaut"/>
    <w:rsid w:val="0011126E"/>
  </w:style>
  <w:style w:type="paragraph" w:styleId="NormalWeb">
    <w:name w:val="Normal (Web)"/>
    <w:basedOn w:val="Normal"/>
    <w:uiPriority w:val="99"/>
    <w:semiHidden/>
    <w:unhideWhenUsed/>
    <w:rsid w:val="0011126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label">
    <w:name w:val="page_label"/>
    <w:basedOn w:val="Policepardfaut"/>
    <w:rsid w:val="0011126E"/>
  </w:style>
  <w:style w:type="character" w:customStyle="1" w:styleId="currentpage">
    <w:name w:val="current_page"/>
    <w:basedOn w:val="Policepardfaut"/>
    <w:rsid w:val="0011126E"/>
  </w:style>
  <w:style w:type="character" w:styleId="lev">
    <w:name w:val="Strong"/>
    <w:basedOn w:val="Policepardfaut"/>
    <w:uiPriority w:val="22"/>
    <w:qFormat/>
    <w:rsid w:val="0011126E"/>
    <w:rPr>
      <w:b/>
      <w:bCs/>
    </w:rPr>
  </w:style>
  <w:style w:type="character" w:customStyle="1" w:styleId="icontainer">
    <w:name w:val="icontainer"/>
    <w:basedOn w:val="Policepardfaut"/>
    <w:rsid w:val="0011126E"/>
  </w:style>
  <w:style w:type="character" w:customStyle="1" w:styleId="copyright">
    <w:name w:val="copyright"/>
    <w:basedOn w:val="Policepardfaut"/>
    <w:rsid w:val="0011126E"/>
  </w:style>
  <w:style w:type="character" w:customStyle="1" w:styleId="dotdivider">
    <w:name w:val="dot_divider"/>
    <w:basedOn w:val="Policepardfaut"/>
    <w:rsid w:val="0011126E"/>
  </w:style>
  <w:style w:type="character" w:customStyle="1" w:styleId="secondary">
    <w:name w:val="secondary"/>
    <w:basedOn w:val="Policepardfaut"/>
    <w:rsid w:val="0011126E"/>
  </w:style>
  <w:style w:type="paragraph" w:styleId="Textedebulles">
    <w:name w:val="Balloon Text"/>
    <w:basedOn w:val="Normal"/>
    <w:link w:val="TextedebullesCar"/>
    <w:uiPriority w:val="99"/>
    <w:semiHidden/>
    <w:unhideWhenUsed/>
    <w:rsid w:val="001112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26E"/>
    <w:rPr>
      <w:rFonts w:ascii="Tahoma" w:hAnsi="Tahoma" w:cs="Tahoma"/>
      <w:sz w:val="16"/>
      <w:szCs w:val="16"/>
    </w:rPr>
  </w:style>
  <w:style w:type="paragraph" w:styleId="Sansinterligne">
    <w:name w:val="No Spacing"/>
    <w:uiPriority w:val="1"/>
    <w:qFormat/>
    <w:rsid w:val="0011126E"/>
    <w:pPr>
      <w:widowControl/>
      <w:autoSpaceDE/>
      <w:autoSpaceDN/>
      <w:bidi/>
    </w:pPr>
  </w:style>
  <w:style w:type="table" w:styleId="Grilledutableau">
    <w:name w:val="Table Grid"/>
    <w:basedOn w:val="TableauNormal"/>
    <w:uiPriority w:val="59"/>
    <w:rsid w:val="0011126E"/>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11126E"/>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1126E"/>
  </w:style>
  <w:style w:type="paragraph" w:styleId="Pieddepage">
    <w:name w:val="footer"/>
    <w:basedOn w:val="Normal"/>
    <w:link w:val="PieddepageCar"/>
    <w:uiPriority w:val="99"/>
    <w:semiHidden/>
    <w:unhideWhenUsed/>
    <w:rsid w:val="0011126E"/>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1112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6617</Words>
  <Characters>36394</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Dr.Info</dc:creator>
  <cp:lastModifiedBy>Dr.Info</cp:lastModifiedBy>
  <cp:revision>4</cp:revision>
  <dcterms:created xsi:type="dcterms:W3CDTF">2020-06-03T16:00:00Z</dcterms:created>
  <dcterms:modified xsi:type="dcterms:W3CDTF">2020-06-03T16:04:00Z</dcterms:modified>
</cp:coreProperties>
</file>