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b/>
          <w:bCs/>
          <w:color w:val="auto"/>
        </w:rPr>
        <w:t xml:space="preserve">MORPHOLOGIE DE L’APPAREIL REPRODUCTEUR :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b/>
          <w:bCs/>
          <w:color w:val="auto"/>
        </w:rPr>
        <w:t xml:space="preserve">A/ LA FLEUR: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La fleur est une tige à croissance définie (de durée limitée) et de dimension très courte, qui porte des feuilles modifiées stériles (périanthe) et fertiles (androcée et gynécée). C'est l'organe sexué reproducteur des plantes "à fleurs et à fruits" ou Angiospermes.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b/>
          <w:bCs/>
          <w:color w:val="auto"/>
        </w:rPr>
        <w:t xml:space="preserve">A-1/ Description (fleur complète théorique) :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La fleur est portée par un </w:t>
      </w:r>
      <w:r w:rsidRPr="00473266">
        <w:rPr>
          <w:rFonts w:asciiTheme="majorBidi" w:hAnsiTheme="majorBidi" w:cstheme="majorBidi"/>
          <w:b/>
          <w:bCs/>
          <w:color w:val="auto"/>
        </w:rPr>
        <w:t xml:space="preserve">pédoncule </w:t>
      </w:r>
      <w:r w:rsidRPr="00473266">
        <w:rPr>
          <w:rFonts w:asciiTheme="majorBidi" w:hAnsiTheme="majorBidi" w:cstheme="majorBidi"/>
          <w:color w:val="auto"/>
        </w:rPr>
        <w:t xml:space="preserve">(fleur isolée) ou un </w:t>
      </w:r>
      <w:r w:rsidRPr="00473266">
        <w:rPr>
          <w:rFonts w:asciiTheme="majorBidi" w:hAnsiTheme="majorBidi" w:cstheme="majorBidi"/>
          <w:b/>
          <w:bCs/>
          <w:color w:val="auto"/>
        </w:rPr>
        <w:t xml:space="preserve">pédicelle </w:t>
      </w:r>
      <w:r w:rsidRPr="00473266">
        <w:rPr>
          <w:rFonts w:asciiTheme="majorBidi" w:hAnsiTheme="majorBidi" w:cstheme="majorBidi"/>
          <w:color w:val="auto"/>
        </w:rPr>
        <w:t xml:space="preserve">(fleur d'une inflorescence) naissant à l'aisselle d'une </w:t>
      </w:r>
      <w:r w:rsidRPr="00473266">
        <w:rPr>
          <w:rFonts w:asciiTheme="majorBidi" w:hAnsiTheme="majorBidi" w:cstheme="majorBidi"/>
          <w:b/>
          <w:bCs/>
          <w:color w:val="auto"/>
        </w:rPr>
        <w:t>bractée</w:t>
      </w:r>
      <w:r w:rsidRPr="00473266">
        <w:rPr>
          <w:rFonts w:asciiTheme="majorBidi" w:hAnsiTheme="majorBidi" w:cstheme="majorBidi"/>
          <w:color w:val="auto"/>
        </w:rPr>
        <w:t xml:space="preserve">. Elle se compose de pièces rassemblées sur un </w:t>
      </w:r>
      <w:r w:rsidRPr="00473266">
        <w:rPr>
          <w:rFonts w:asciiTheme="majorBidi" w:hAnsiTheme="majorBidi" w:cstheme="majorBidi"/>
          <w:b/>
          <w:bCs/>
          <w:color w:val="auto"/>
        </w:rPr>
        <w:t>réceptacle</w:t>
      </w:r>
      <w:r w:rsidRPr="00473266">
        <w:rPr>
          <w:rFonts w:asciiTheme="majorBidi" w:hAnsiTheme="majorBidi" w:cstheme="majorBidi"/>
          <w:color w:val="auto"/>
        </w:rPr>
        <w:t xml:space="preserve">* et disposées soit en cercles successifs pour les </w:t>
      </w:r>
      <w:r w:rsidRPr="00473266">
        <w:rPr>
          <w:rFonts w:asciiTheme="majorBidi" w:hAnsiTheme="majorBidi" w:cstheme="majorBidi"/>
          <w:b/>
          <w:bCs/>
          <w:color w:val="auto"/>
        </w:rPr>
        <w:t xml:space="preserve">fleurs verticillées </w:t>
      </w:r>
      <w:r w:rsidRPr="00473266">
        <w:rPr>
          <w:rFonts w:asciiTheme="majorBidi" w:hAnsiTheme="majorBidi" w:cstheme="majorBidi"/>
          <w:color w:val="auto"/>
        </w:rPr>
        <w:t xml:space="preserve">ou </w:t>
      </w:r>
      <w:r w:rsidRPr="00473266">
        <w:rPr>
          <w:rFonts w:asciiTheme="majorBidi" w:hAnsiTheme="majorBidi" w:cstheme="majorBidi"/>
          <w:b/>
          <w:bCs/>
          <w:color w:val="auto"/>
        </w:rPr>
        <w:t xml:space="preserve">cycliques </w:t>
      </w:r>
      <w:r w:rsidRPr="00473266">
        <w:rPr>
          <w:rFonts w:asciiTheme="majorBidi" w:hAnsiTheme="majorBidi" w:cstheme="majorBidi"/>
          <w:color w:val="auto"/>
        </w:rPr>
        <w:t xml:space="preserve">(type évolué), soit en spirales concentriques pour les </w:t>
      </w:r>
      <w:r w:rsidRPr="00473266">
        <w:rPr>
          <w:rFonts w:asciiTheme="majorBidi" w:hAnsiTheme="majorBidi" w:cstheme="majorBidi"/>
          <w:b/>
          <w:bCs/>
          <w:color w:val="auto"/>
        </w:rPr>
        <w:t xml:space="preserve">fleurs spiralées </w:t>
      </w:r>
      <w:r w:rsidRPr="00473266">
        <w:rPr>
          <w:rFonts w:asciiTheme="majorBidi" w:hAnsiTheme="majorBidi" w:cstheme="majorBidi"/>
          <w:color w:val="auto"/>
        </w:rPr>
        <w:t xml:space="preserve">(type primitif)*.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w:t>
      </w:r>
      <w:r w:rsidRPr="00473266">
        <w:rPr>
          <w:rFonts w:asciiTheme="majorBidi" w:hAnsiTheme="majorBidi" w:cstheme="majorBidi"/>
          <w:i/>
          <w:iCs/>
          <w:color w:val="auto"/>
        </w:rPr>
        <w:t xml:space="preserve">Certaines familles possèdent des fleurs spiralo-cycliques comme les Renonculacées dont le périanthe est verticillé alors que les étamines et les carpelles sont insérés en spirale.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Une </w:t>
      </w:r>
      <w:r w:rsidRPr="00473266">
        <w:rPr>
          <w:rFonts w:asciiTheme="majorBidi" w:hAnsiTheme="majorBidi" w:cstheme="majorBidi"/>
          <w:b/>
          <w:bCs/>
          <w:color w:val="auto"/>
        </w:rPr>
        <w:t xml:space="preserve">fleur complète théorique </w:t>
      </w:r>
      <w:r w:rsidRPr="00473266">
        <w:rPr>
          <w:rFonts w:asciiTheme="majorBidi" w:hAnsiTheme="majorBidi" w:cstheme="majorBidi"/>
          <w:color w:val="auto"/>
        </w:rPr>
        <w:t xml:space="preserve">comprend théoriquement de l'extérieur vers l'intérieur :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Le </w:t>
      </w:r>
      <w:r w:rsidRPr="00473266">
        <w:rPr>
          <w:rFonts w:asciiTheme="majorBidi" w:hAnsiTheme="majorBidi" w:cstheme="majorBidi"/>
          <w:b/>
          <w:bCs/>
          <w:color w:val="auto"/>
        </w:rPr>
        <w:t xml:space="preserve">calice </w:t>
      </w:r>
      <w:r w:rsidRPr="00473266">
        <w:rPr>
          <w:rFonts w:asciiTheme="majorBidi" w:hAnsiTheme="majorBidi" w:cstheme="majorBidi"/>
          <w:color w:val="auto"/>
        </w:rPr>
        <w:t xml:space="preserve">formé par des sépales, ordinairement verts.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La </w:t>
      </w:r>
      <w:r w:rsidRPr="00473266">
        <w:rPr>
          <w:rFonts w:asciiTheme="majorBidi" w:hAnsiTheme="majorBidi" w:cstheme="majorBidi"/>
          <w:b/>
          <w:bCs/>
          <w:color w:val="auto"/>
        </w:rPr>
        <w:t xml:space="preserve">corolle </w:t>
      </w:r>
      <w:r w:rsidRPr="00473266">
        <w:rPr>
          <w:rFonts w:asciiTheme="majorBidi" w:hAnsiTheme="majorBidi" w:cstheme="majorBidi"/>
          <w:color w:val="auto"/>
        </w:rPr>
        <w:t xml:space="preserve">formée des pétales, ordinairement colorés.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Calice et corolle formant tous les deux le </w:t>
      </w:r>
      <w:r w:rsidRPr="00473266">
        <w:rPr>
          <w:rFonts w:asciiTheme="majorBidi" w:hAnsiTheme="majorBidi" w:cstheme="majorBidi"/>
          <w:b/>
          <w:bCs/>
          <w:color w:val="auto"/>
        </w:rPr>
        <w:t>périanthe</w:t>
      </w:r>
      <w:r w:rsidRPr="00473266">
        <w:rPr>
          <w:rFonts w:asciiTheme="majorBidi" w:hAnsiTheme="majorBidi" w:cstheme="majorBidi"/>
          <w:color w:val="auto"/>
        </w:rPr>
        <w:t xml:space="preserve">.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L’organe mâle ou </w:t>
      </w:r>
      <w:r w:rsidRPr="00473266">
        <w:rPr>
          <w:rFonts w:asciiTheme="majorBidi" w:hAnsiTheme="majorBidi" w:cstheme="majorBidi"/>
          <w:b/>
          <w:bCs/>
          <w:color w:val="auto"/>
        </w:rPr>
        <w:t xml:space="preserve">androcée </w:t>
      </w:r>
      <w:r w:rsidRPr="00473266">
        <w:rPr>
          <w:rFonts w:asciiTheme="majorBidi" w:hAnsiTheme="majorBidi" w:cstheme="majorBidi"/>
          <w:color w:val="auto"/>
        </w:rPr>
        <w:t xml:space="preserve">("maison des hommes" en Grec) formé de l'ensemble des </w:t>
      </w:r>
      <w:r w:rsidRPr="00473266">
        <w:rPr>
          <w:rFonts w:asciiTheme="majorBidi" w:hAnsiTheme="majorBidi" w:cstheme="majorBidi"/>
          <w:b/>
          <w:bCs/>
          <w:color w:val="auto"/>
        </w:rPr>
        <w:t xml:space="preserve">étamines </w:t>
      </w:r>
      <w:r w:rsidRPr="00473266">
        <w:rPr>
          <w:rFonts w:asciiTheme="majorBidi" w:hAnsiTheme="majorBidi" w:cstheme="majorBidi"/>
          <w:color w:val="auto"/>
        </w:rPr>
        <w:t>(microsporophylles) ; chacune d'elles étant constituée d'un filament (</w:t>
      </w:r>
      <w:r w:rsidRPr="00473266">
        <w:rPr>
          <w:rFonts w:asciiTheme="majorBidi" w:hAnsiTheme="majorBidi" w:cstheme="majorBidi"/>
          <w:b/>
          <w:bCs/>
          <w:color w:val="auto"/>
        </w:rPr>
        <w:t>filet</w:t>
      </w:r>
      <w:r w:rsidRPr="00473266">
        <w:rPr>
          <w:rFonts w:asciiTheme="majorBidi" w:hAnsiTheme="majorBidi" w:cstheme="majorBidi"/>
          <w:color w:val="auto"/>
        </w:rPr>
        <w:t xml:space="preserve">) sur lequel s'accroche </w:t>
      </w:r>
      <w:r w:rsidRPr="00473266">
        <w:rPr>
          <w:rFonts w:asciiTheme="majorBidi" w:hAnsiTheme="majorBidi" w:cstheme="majorBidi"/>
          <w:b/>
          <w:bCs/>
          <w:color w:val="auto"/>
        </w:rPr>
        <w:t xml:space="preserve">l'anthère </w:t>
      </w:r>
      <w:r w:rsidRPr="00473266">
        <w:rPr>
          <w:rFonts w:asciiTheme="majorBidi" w:hAnsiTheme="majorBidi" w:cstheme="majorBidi"/>
          <w:color w:val="auto"/>
        </w:rPr>
        <w:t xml:space="preserve">(n.f.) qui contient le pollen (élément reproducteur mâle). A maturité l’anthère contient en principe deux </w:t>
      </w:r>
      <w:r w:rsidRPr="00473266">
        <w:rPr>
          <w:rFonts w:asciiTheme="majorBidi" w:hAnsiTheme="majorBidi" w:cstheme="majorBidi"/>
          <w:b/>
          <w:bCs/>
          <w:color w:val="auto"/>
        </w:rPr>
        <w:t>loges polliniques</w:t>
      </w:r>
      <w:r w:rsidRPr="00473266">
        <w:rPr>
          <w:rFonts w:asciiTheme="majorBidi" w:hAnsiTheme="majorBidi" w:cstheme="majorBidi"/>
          <w:color w:val="auto"/>
        </w:rPr>
        <w:t xml:space="preserve">, chacune d’entre elles résultant de la fusion de deux </w:t>
      </w:r>
      <w:r w:rsidRPr="00473266">
        <w:rPr>
          <w:rFonts w:asciiTheme="majorBidi" w:hAnsiTheme="majorBidi" w:cstheme="majorBidi"/>
          <w:b/>
          <w:bCs/>
          <w:color w:val="auto"/>
        </w:rPr>
        <w:t xml:space="preserve">sacs polliniques </w:t>
      </w:r>
      <w:r w:rsidRPr="00473266">
        <w:rPr>
          <w:rFonts w:asciiTheme="majorBidi" w:hAnsiTheme="majorBidi" w:cstheme="majorBidi"/>
          <w:color w:val="auto"/>
        </w:rPr>
        <w:t xml:space="preserve">initiaux.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L'organe fe</w:t>
      </w:r>
      <w:r w:rsidRPr="00473266">
        <w:rPr>
          <w:rFonts w:asciiTheme="majorBidi" w:hAnsiTheme="majorBidi" w:cstheme="majorBidi"/>
          <w:color w:val="auto"/>
        </w:rPr>
        <w:t xml:space="preserve">melle ou </w:t>
      </w:r>
      <w:r w:rsidRPr="00473266">
        <w:rPr>
          <w:rFonts w:asciiTheme="majorBidi" w:hAnsiTheme="majorBidi" w:cstheme="majorBidi"/>
          <w:b/>
          <w:bCs/>
          <w:color w:val="auto"/>
        </w:rPr>
        <w:t xml:space="preserve">gynécée </w:t>
      </w:r>
      <w:r w:rsidRPr="00473266">
        <w:rPr>
          <w:rFonts w:asciiTheme="majorBidi" w:hAnsiTheme="majorBidi" w:cstheme="majorBidi"/>
          <w:color w:val="auto"/>
        </w:rPr>
        <w:t xml:space="preserve">(la "maison des femmes" en Grec) formé d'un ou plusieurs </w:t>
      </w:r>
      <w:r w:rsidRPr="00473266">
        <w:rPr>
          <w:rFonts w:asciiTheme="majorBidi" w:hAnsiTheme="majorBidi" w:cstheme="majorBidi"/>
          <w:b/>
          <w:bCs/>
          <w:color w:val="auto"/>
        </w:rPr>
        <w:t xml:space="preserve">carpelles </w:t>
      </w:r>
      <w:r w:rsidRPr="00473266">
        <w:rPr>
          <w:rFonts w:asciiTheme="majorBidi" w:hAnsiTheme="majorBidi" w:cstheme="majorBidi"/>
          <w:color w:val="auto"/>
        </w:rPr>
        <w:t xml:space="preserve">formant un ou plusieurs </w:t>
      </w:r>
      <w:r w:rsidRPr="00473266">
        <w:rPr>
          <w:rFonts w:asciiTheme="majorBidi" w:hAnsiTheme="majorBidi" w:cstheme="majorBidi"/>
          <w:b/>
          <w:bCs/>
          <w:color w:val="auto"/>
        </w:rPr>
        <w:t xml:space="preserve">ovaires </w:t>
      </w:r>
      <w:r w:rsidRPr="00473266">
        <w:rPr>
          <w:rFonts w:asciiTheme="majorBidi" w:hAnsiTheme="majorBidi" w:cstheme="majorBidi"/>
          <w:color w:val="auto"/>
        </w:rPr>
        <w:t xml:space="preserve">(futurs fruits). </w:t>
      </w:r>
    </w:p>
    <w:p w:rsidR="00043C14" w:rsidRPr="00C5484E" w:rsidRDefault="00043C14" w:rsidP="00043C14">
      <w:pPr>
        <w:pStyle w:val="Default"/>
        <w:spacing w:line="360" w:lineRule="auto"/>
        <w:rPr>
          <w:rFonts w:asciiTheme="majorBidi" w:hAnsiTheme="majorBidi" w:cstheme="majorBidi"/>
          <w:color w:val="auto"/>
        </w:rPr>
      </w:pPr>
      <w:r w:rsidRPr="00C5484E">
        <w:rPr>
          <w:color w:val="auto"/>
        </w:rPr>
        <w:t xml:space="preserve"> Chaque </w:t>
      </w:r>
      <w:r w:rsidRPr="00C5484E">
        <w:rPr>
          <w:rFonts w:asciiTheme="majorBidi" w:hAnsiTheme="majorBidi" w:cstheme="majorBidi"/>
          <w:b/>
          <w:bCs/>
          <w:color w:val="auto"/>
        </w:rPr>
        <w:t>ovaire</w:t>
      </w:r>
      <w:r w:rsidRPr="00C5484E">
        <w:rPr>
          <w:rFonts w:asciiTheme="majorBidi" w:hAnsiTheme="majorBidi" w:cstheme="majorBidi"/>
          <w:color w:val="auto"/>
        </w:rPr>
        <w:t xml:space="preserve"> est prolongé par le </w:t>
      </w:r>
      <w:r w:rsidRPr="00C5484E">
        <w:rPr>
          <w:rFonts w:asciiTheme="majorBidi" w:hAnsiTheme="majorBidi" w:cstheme="majorBidi"/>
          <w:b/>
          <w:bCs/>
          <w:color w:val="auto"/>
        </w:rPr>
        <w:t xml:space="preserve">style </w:t>
      </w:r>
      <w:r w:rsidRPr="00C5484E">
        <w:rPr>
          <w:rFonts w:asciiTheme="majorBidi" w:hAnsiTheme="majorBidi" w:cstheme="majorBidi"/>
          <w:color w:val="auto"/>
        </w:rPr>
        <w:t xml:space="preserve">et terminé par le(s) </w:t>
      </w:r>
      <w:r w:rsidRPr="00C5484E">
        <w:rPr>
          <w:rFonts w:asciiTheme="majorBidi" w:hAnsiTheme="majorBidi" w:cstheme="majorBidi"/>
          <w:b/>
          <w:bCs/>
          <w:color w:val="auto"/>
        </w:rPr>
        <w:t>stigmate</w:t>
      </w:r>
      <w:r w:rsidRPr="00C5484E">
        <w:rPr>
          <w:rFonts w:asciiTheme="majorBidi" w:hAnsiTheme="majorBidi" w:cstheme="majorBidi"/>
          <w:color w:val="auto"/>
        </w:rPr>
        <w:t xml:space="preserve">(s) capteur(s) du pollen.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b/>
          <w:bCs/>
          <w:color w:val="auto"/>
        </w:rPr>
        <w:t xml:space="preserve">A-2/ Variations de l'organisation florale :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b/>
          <w:bCs/>
          <w:color w:val="auto"/>
        </w:rPr>
        <w:t xml:space="preserve">. a/ Les variations du périanthe :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Par exemple chez les </w:t>
      </w:r>
      <w:r w:rsidRPr="00473266">
        <w:rPr>
          <w:rFonts w:asciiTheme="majorBidi" w:hAnsiTheme="majorBidi" w:cstheme="majorBidi"/>
          <w:b/>
          <w:bCs/>
          <w:color w:val="auto"/>
        </w:rPr>
        <w:t xml:space="preserve">Monocotylédones </w:t>
      </w:r>
      <w:r w:rsidRPr="00473266">
        <w:rPr>
          <w:rFonts w:asciiTheme="majorBidi" w:hAnsiTheme="majorBidi" w:cstheme="majorBidi"/>
          <w:color w:val="auto"/>
        </w:rPr>
        <w:t xml:space="preserve"> le nombre des pièces du périanthe, quand elles existent*, est principalement un multiple de 3 (</w:t>
      </w:r>
      <w:r w:rsidRPr="00473266">
        <w:rPr>
          <w:rFonts w:asciiTheme="majorBidi" w:hAnsiTheme="majorBidi" w:cstheme="majorBidi"/>
          <w:b/>
          <w:bCs/>
          <w:color w:val="auto"/>
        </w:rPr>
        <w:t>fleurs trimères</w:t>
      </w:r>
      <w:r w:rsidRPr="00473266">
        <w:rPr>
          <w:rFonts w:asciiTheme="majorBidi" w:hAnsiTheme="majorBidi" w:cstheme="majorBidi"/>
          <w:color w:val="auto"/>
        </w:rPr>
        <w:t xml:space="preserve">) : les 6 </w:t>
      </w:r>
      <w:r w:rsidRPr="00473266">
        <w:rPr>
          <w:rFonts w:asciiTheme="majorBidi" w:hAnsiTheme="majorBidi" w:cstheme="majorBidi"/>
          <w:b/>
          <w:bCs/>
          <w:color w:val="auto"/>
        </w:rPr>
        <w:t>tépales</w:t>
      </w:r>
      <w:r w:rsidRPr="00473266">
        <w:rPr>
          <w:rFonts w:asciiTheme="majorBidi" w:hAnsiTheme="majorBidi" w:cstheme="majorBidi"/>
          <w:color w:val="auto"/>
        </w:rPr>
        <w:t xml:space="preserve">** </w:t>
      </w:r>
      <w:r w:rsidRPr="00473266">
        <w:rPr>
          <w:rFonts w:asciiTheme="majorBidi" w:hAnsiTheme="majorBidi" w:cstheme="majorBidi"/>
          <w:color w:val="auto"/>
        </w:rPr>
        <w:lastRenderedPageBreak/>
        <w:t xml:space="preserve">(3 sépales pétaloïdes et 3 pétales) du muguet et de la tulipe et autres Liliales par exemple.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*Chez certaines monocotylédones, le périanthe est absent comme chez les Graminées et les Cypéracées.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 Pétales et sépales étant semblables </w:t>
      </w:r>
      <w:r w:rsidRPr="00473266">
        <w:rPr>
          <w:rFonts w:asciiTheme="majorBidi" w:hAnsiTheme="majorBidi" w:cstheme="majorBidi"/>
          <w:b/>
          <w:bCs/>
          <w:color w:val="auto"/>
        </w:rPr>
        <w:t>(tépales</w:t>
      </w:r>
      <w:r w:rsidRPr="00473266">
        <w:rPr>
          <w:rFonts w:asciiTheme="majorBidi" w:hAnsiTheme="majorBidi" w:cstheme="majorBidi"/>
          <w:color w:val="auto"/>
        </w:rPr>
        <w:t xml:space="preserve">), ces fleurs pourront être qualifiées de fleurs </w:t>
      </w:r>
      <w:r w:rsidRPr="00473266">
        <w:rPr>
          <w:rFonts w:asciiTheme="majorBidi" w:hAnsiTheme="majorBidi" w:cstheme="majorBidi"/>
          <w:b/>
          <w:bCs/>
          <w:color w:val="auto"/>
        </w:rPr>
        <w:t xml:space="preserve">homochlamydées </w:t>
      </w:r>
      <w:r w:rsidRPr="00473266">
        <w:rPr>
          <w:rFonts w:asciiTheme="majorBidi" w:hAnsiTheme="majorBidi" w:cstheme="majorBidi"/>
          <w:color w:val="auto"/>
        </w:rPr>
        <w:t xml:space="preserve">(Magnolia, Joncs, Tulipes, Lis, Crocus, Colchiques, …) et l’ensemble des tépales ce nommera </w:t>
      </w:r>
      <w:r w:rsidRPr="00473266">
        <w:rPr>
          <w:rFonts w:asciiTheme="majorBidi" w:hAnsiTheme="majorBidi" w:cstheme="majorBidi"/>
          <w:b/>
          <w:bCs/>
          <w:color w:val="auto"/>
        </w:rPr>
        <w:t>périgone</w:t>
      </w:r>
      <w:r w:rsidRPr="00473266">
        <w:rPr>
          <w:rFonts w:asciiTheme="majorBidi" w:hAnsiTheme="majorBidi" w:cstheme="majorBidi"/>
          <w:color w:val="auto"/>
        </w:rPr>
        <w:t xml:space="preserve">. </w:t>
      </w:r>
    </w:p>
    <w:p w:rsidR="00043C14"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Chez la majorité des familles le périanthe est constitué d’un calice et d’une corolle dissemblables. La fleur pourra alors être qualifiée d’</w:t>
      </w:r>
      <w:r w:rsidRPr="00473266">
        <w:rPr>
          <w:rFonts w:asciiTheme="majorBidi" w:hAnsiTheme="majorBidi" w:cstheme="majorBidi"/>
          <w:b/>
          <w:bCs/>
          <w:color w:val="auto"/>
        </w:rPr>
        <w:t>hétérochlamydée</w:t>
      </w:r>
      <w:r w:rsidRPr="00473266">
        <w:rPr>
          <w:rFonts w:asciiTheme="majorBidi" w:hAnsiTheme="majorBidi" w:cstheme="majorBidi"/>
          <w:color w:val="auto"/>
        </w:rPr>
        <w:t xml:space="preserve">.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b/>
          <w:bCs/>
          <w:color w:val="auto"/>
        </w:rPr>
        <w:t xml:space="preserve">Chez certaines familles tout ou partie du périanthe peut parfois être absent :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 les </w:t>
      </w:r>
      <w:r w:rsidRPr="00473266">
        <w:rPr>
          <w:rFonts w:asciiTheme="majorBidi" w:hAnsiTheme="majorBidi" w:cstheme="majorBidi"/>
          <w:b/>
          <w:bCs/>
          <w:color w:val="auto"/>
        </w:rPr>
        <w:t xml:space="preserve">fleurs avec sépales mais sans pétales </w:t>
      </w:r>
      <w:r w:rsidRPr="00473266">
        <w:rPr>
          <w:rFonts w:asciiTheme="majorBidi" w:hAnsiTheme="majorBidi" w:cstheme="majorBidi"/>
          <w:color w:val="auto"/>
        </w:rPr>
        <w:t>seront qualifiées d’</w:t>
      </w:r>
      <w:r w:rsidRPr="00473266">
        <w:rPr>
          <w:rFonts w:asciiTheme="majorBidi" w:hAnsiTheme="majorBidi" w:cstheme="majorBidi"/>
          <w:b/>
          <w:bCs/>
          <w:color w:val="auto"/>
        </w:rPr>
        <w:t xml:space="preserve">apétales </w:t>
      </w:r>
      <w:r w:rsidRPr="00473266">
        <w:rPr>
          <w:rFonts w:asciiTheme="majorBidi" w:hAnsiTheme="majorBidi" w:cstheme="majorBidi"/>
          <w:color w:val="auto"/>
        </w:rPr>
        <w:t xml:space="preserve">et feront parties des </w:t>
      </w:r>
      <w:r w:rsidRPr="00473266">
        <w:rPr>
          <w:rFonts w:asciiTheme="majorBidi" w:hAnsiTheme="majorBidi" w:cstheme="majorBidi"/>
          <w:b/>
          <w:bCs/>
          <w:color w:val="auto"/>
        </w:rPr>
        <w:t xml:space="preserve">monochlamydées </w:t>
      </w:r>
      <w:r w:rsidRPr="00473266">
        <w:rPr>
          <w:rFonts w:asciiTheme="majorBidi" w:hAnsiTheme="majorBidi" w:cstheme="majorBidi"/>
          <w:color w:val="auto"/>
        </w:rPr>
        <w:t>(du grec monos, un seul et khlamys, manteau</w:t>
      </w:r>
      <w:r w:rsidRPr="00473266">
        <w:rPr>
          <w:rFonts w:asciiTheme="majorBidi" w:hAnsiTheme="majorBidi" w:cstheme="majorBidi"/>
          <w:b/>
          <w:bCs/>
          <w:color w:val="auto"/>
        </w:rPr>
        <w:t>)</w:t>
      </w:r>
      <w:r w:rsidRPr="00473266">
        <w:rPr>
          <w:rFonts w:asciiTheme="majorBidi" w:hAnsiTheme="majorBidi" w:cstheme="majorBidi"/>
          <w:color w:val="auto"/>
        </w:rPr>
        <w:t xml:space="preserve">. Synonyme : </w:t>
      </w:r>
      <w:r w:rsidRPr="00473266">
        <w:rPr>
          <w:rFonts w:asciiTheme="majorBidi" w:hAnsiTheme="majorBidi" w:cstheme="majorBidi"/>
          <w:b/>
          <w:bCs/>
          <w:color w:val="auto"/>
        </w:rPr>
        <w:t xml:space="preserve">haploclamidées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 Les </w:t>
      </w:r>
      <w:r w:rsidRPr="00473266">
        <w:rPr>
          <w:rFonts w:asciiTheme="majorBidi" w:hAnsiTheme="majorBidi" w:cstheme="majorBidi"/>
          <w:b/>
          <w:bCs/>
          <w:color w:val="auto"/>
        </w:rPr>
        <w:t xml:space="preserve">« fleurs nues » totalement dépourvues de périanthe </w:t>
      </w:r>
      <w:r w:rsidRPr="00473266">
        <w:rPr>
          <w:rFonts w:asciiTheme="majorBidi" w:hAnsiTheme="majorBidi" w:cstheme="majorBidi"/>
          <w:color w:val="auto"/>
        </w:rPr>
        <w:t xml:space="preserve">(« chlamyde »), sans pétales ni sépales </w:t>
      </w:r>
      <w:r w:rsidRPr="00473266">
        <w:rPr>
          <w:rFonts w:asciiTheme="majorBidi" w:hAnsiTheme="majorBidi" w:cstheme="majorBidi"/>
          <w:b/>
          <w:bCs/>
          <w:color w:val="auto"/>
        </w:rPr>
        <w:t>(apérianthées)</w:t>
      </w:r>
      <w:r w:rsidRPr="00473266">
        <w:rPr>
          <w:rFonts w:asciiTheme="majorBidi" w:hAnsiTheme="majorBidi" w:cstheme="majorBidi"/>
          <w:color w:val="auto"/>
        </w:rPr>
        <w:t>, seront qualifiées d’</w:t>
      </w:r>
      <w:r w:rsidRPr="00473266">
        <w:rPr>
          <w:rFonts w:asciiTheme="majorBidi" w:hAnsiTheme="majorBidi" w:cstheme="majorBidi"/>
          <w:b/>
          <w:bCs/>
          <w:color w:val="auto"/>
        </w:rPr>
        <w:t xml:space="preserve">achlamydées </w:t>
      </w:r>
      <w:r w:rsidRPr="00473266">
        <w:rPr>
          <w:rFonts w:asciiTheme="majorBidi" w:hAnsiTheme="majorBidi" w:cstheme="majorBidi"/>
          <w:color w:val="auto"/>
        </w:rPr>
        <w:t>(Graminées, Cypéracées, Peupliers,</w:t>
      </w:r>
      <w:r>
        <w:rPr>
          <w:rFonts w:asciiTheme="majorBidi" w:hAnsiTheme="majorBidi" w:cstheme="majorBidi"/>
          <w:color w:val="auto"/>
        </w:rPr>
        <w:t xml:space="preserve"> Saules, Poivriers</w:t>
      </w:r>
      <w:r w:rsidRPr="00473266">
        <w:rPr>
          <w:rFonts w:asciiTheme="majorBidi" w:hAnsiTheme="majorBidi" w:cstheme="majorBidi"/>
          <w:color w:val="auto"/>
        </w:rPr>
        <w:t xml:space="preserve">, Chênes,…). Dans ces derniers cas, la seule enveloppe florale possible est constituée par des bractées.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b/>
          <w:bCs/>
          <w:color w:val="auto"/>
        </w:rPr>
        <w:t xml:space="preserve">b/ Différentes symétries florales et différents rapports entre les pièces du périanthe: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Fleurs « régulières » * * à </w:t>
      </w:r>
      <w:r w:rsidRPr="00473266">
        <w:rPr>
          <w:rFonts w:asciiTheme="majorBidi" w:hAnsiTheme="majorBidi" w:cstheme="majorBidi"/>
          <w:b/>
          <w:bCs/>
          <w:color w:val="auto"/>
        </w:rPr>
        <w:t xml:space="preserve">symétries radiaires </w:t>
      </w:r>
      <w:r w:rsidRPr="00473266">
        <w:rPr>
          <w:rFonts w:asciiTheme="majorBidi" w:hAnsiTheme="majorBidi" w:cstheme="majorBidi"/>
          <w:color w:val="auto"/>
        </w:rPr>
        <w:t xml:space="preserve">ou rayonnantes ou </w:t>
      </w:r>
      <w:r w:rsidRPr="00473266">
        <w:rPr>
          <w:rFonts w:asciiTheme="majorBidi" w:hAnsiTheme="majorBidi" w:cstheme="majorBidi"/>
          <w:b/>
          <w:bCs/>
          <w:color w:val="auto"/>
        </w:rPr>
        <w:t>actinomorphes</w:t>
      </w:r>
      <w:r w:rsidRPr="00473266">
        <w:rPr>
          <w:rFonts w:asciiTheme="majorBidi" w:hAnsiTheme="majorBidi" w:cstheme="majorBidi"/>
          <w:color w:val="auto"/>
        </w:rPr>
        <w:t xml:space="preserve"> :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Dans ce cas, les pièces périanthaires sont régulièrement disposées autour d'un </w:t>
      </w:r>
      <w:r w:rsidRPr="00473266">
        <w:rPr>
          <w:rFonts w:asciiTheme="majorBidi" w:hAnsiTheme="majorBidi" w:cstheme="majorBidi"/>
          <w:b/>
          <w:bCs/>
          <w:color w:val="auto"/>
        </w:rPr>
        <w:t xml:space="preserve">axe de symétrie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Si les pétales sont libres, la fleur est dite </w:t>
      </w:r>
      <w:r w:rsidRPr="00473266">
        <w:rPr>
          <w:rFonts w:asciiTheme="majorBidi" w:hAnsiTheme="majorBidi" w:cstheme="majorBidi"/>
          <w:b/>
          <w:bCs/>
          <w:color w:val="auto"/>
        </w:rPr>
        <w:t xml:space="preserve">dialypétale </w:t>
      </w:r>
      <w:r w:rsidRPr="00473266">
        <w:rPr>
          <w:rFonts w:asciiTheme="majorBidi" w:hAnsiTheme="majorBidi" w:cstheme="majorBidi"/>
          <w:color w:val="auto"/>
        </w:rPr>
        <w:t xml:space="preserve">(Rosacées, Renonculacées, etc.).Elle est </w:t>
      </w:r>
      <w:r w:rsidRPr="00473266">
        <w:rPr>
          <w:rFonts w:asciiTheme="majorBidi" w:hAnsiTheme="majorBidi" w:cstheme="majorBidi"/>
          <w:b/>
          <w:bCs/>
          <w:color w:val="auto"/>
        </w:rPr>
        <w:t xml:space="preserve">gamopétale </w:t>
      </w:r>
      <w:r w:rsidRPr="00473266">
        <w:rPr>
          <w:rFonts w:asciiTheme="majorBidi" w:hAnsiTheme="majorBidi" w:cstheme="majorBidi"/>
          <w:color w:val="auto"/>
        </w:rPr>
        <w:t xml:space="preserve">quand les pétales sont unis en partie ou en totalité (Primulacées, Composées, Campanulacées, Cucurbitacées…)*.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Fleurs « irrégulières » * * à </w:t>
      </w:r>
      <w:r w:rsidRPr="00473266">
        <w:rPr>
          <w:rFonts w:asciiTheme="majorBidi" w:hAnsiTheme="majorBidi" w:cstheme="majorBidi"/>
          <w:b/>
          <w:bCs/>
          <w:color w:val="auto"/>
        </w:rPr>
        <w:t xml:space="preserve">symétries bilatérales </w:t>
      </w:r>
      <w:r w:rsidRPr="00473266">
        <w:rPr>
          <w:rFonts w:asciiTheme="majorBidi" w:hAnsiTheme="majorBidi" w:cstheme="majorBidi"/>
          <w:color w:val="auto"/>
        </w:rPr>
        <w:t xml:space="preserve">ou fleurs </w:t>
      </w:r>
      <w:r w:rsidRPr="00473266">
        <w:rPr>
          <w:rFonts w:asciiTheme="majorBidi" w:hAnsiTheme="majorBidi" w:cstheme="majorBidi"/>
          <w:b/>
          <w:bCs/>
          <w:color w:val="auto"/>
        </w:rPr>
        <w:t xml:space="preserve">zygomorphes (pseudo-irrégulières):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Dans ce type de fleur, les pièces du périanthe ne sont pas toutes identiques et sont disposées de part et d'autre d'un </w:t>
      </w:r>
      <w:r w:rsidRPr="00473266">
        <w:rPr>
          <w:rFonts w:asciiTheme="majorBidi" w:hAnsiTheme="majorBidi" w:cstheme="majorBidi"/>
          <w:b/>
          <w:bCs/>
          <w:color w:val="auto"/>
        </w:rPr>
        <w:t xml:space="preserve">plan de symétrie </w:t>
      </w:r>
      <w:r w:rsidRPr="00473266">
        <w:rPr>
          <w:rFonts w:asciiTheme="majorBidi" w:hAnsiTheme="majorBidi" w:cstheme="majorBidi"/>
          <w:color w:val="auto"/>
        </w:rPr>
        <w:t xml:space="preserve">(ex. Pélargonium).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Les fleurs zygomorphes peuvent être dialypétales (Papilionacées, Orchidacées, Pélargonium, etc.) ou gamopétales (Labiées (=lamiacées), Scrofulariacées (=Scrophulariacées), …). </w:t>
      </w:r>
    </w:p>
    <w:p w:rsidR="00043C14" w:rsidRDefault="00043C14" w:rsidP="00043C14">
      <w:pPr>
        <w:pStyle w:val="Default"/>
        <w:spacing w:line="360" w:lineRule="auto"/>
        <w:rPr>
          <w:rFonts w:asciiTheme="majorBidi" w:hAnsiTheme="majorBidi" w:cstheme="majorBidi"/>
          <w:i/>
          <w:iCs/>
          <w:color w:val="auto"/>
        </w:rPr>
      </w:pPr>
      <w:r w:rsidRPr="00473266">
        <w:rPr>
          <w:color w:val="auto"/>
        </w:rPr>
        <w:lastRenderedPageBreak/>
        <w:t xml:space="preserve"> Fleur véritablement </w:t>
      </w:r>
      <w:r w:rsidRPr="00473266">
        <w:rPr>
          <w:rFonts w:asciiTheme="majorBidi" w:hAnsiTheme="majorBidi" w:cstheme="majorBidi"/>
          <w:b/>
          <w:bCs/>
          <w:color w:val="auto"/>
        </w:rPr>
        <w:t>irrégulièr</w:t>
      </w:r>
      <w:r w:rsidRPr="00473266">
        <w:rPr>
          <w:rFonts w:asciiTheme="majorBidi" w:hAnsiTheme="majorBidi" w:cstheme="majorBidi"/>
          <w:color w:val="auto"/>
        </w:rPr>
        <w:t xml:space="preserve">e ou </w:t>
      </w:r>
      <w:r w:rsidRPr="00473266">
        <w:rPr>
          <w:rFonts w:asciiTheme="majorBidi" w:hAnsiTheme="majorBidi" w:cstheme="majorBidi"/>
          <w:b/>
          <w:bCs/>
          <w:color w:val="auto"/>
        </w:rPr>
        <w:t xml:space="preserve">asymétrique </w:t>
      </w:r>
      <w:r w:rsidRPr="00473266">
        <w:rPr>
          <w:rFonts w:asciiTheme="majorBidi" w:hAnsiTheme="majorBidi" w:cstheme="majorBidi"/>
          <w:color w:val="auto"/>
        </w:rPr>
        <w:t xml:space="preserve"> : Dans ce type de fleur on ne trouve </w:t>
      </w:r>
      <w:r w:rsidRPr="00473266">
        <w:rPr>
          <w:rFonts w:asciiTheme="majorBidi" w:hAnsiTheme="majorBidi" w:cstheme="majorBidi"/>
          <w:b/>
          <w:bCs/>
          <w:color w:val="auto"/>
        </w:rPr>
        <w:t xml:space="preserve">aucune symétrie </w:t>
      </w:r>
      <w:r w:rsidRPr="00473266">
        <w:rPr>
          <w:rFonts w:asciiTheme="majorBidi" w:hAnsiTheme="majorBidi" w:cstheme="majorBidi"/>
          <w:color w:val="auto"/>
        </w:rPr>
        <w:t xml:space="preserve">comme chez le </w:t>
      </w:r>
      <w:r w:rsidRPr="00473266">
        <w:rPr>
          <w:rFonts w:asciiTheme="majorBidi" w:hAnsiTheme="majorBidi" w:cstheme="majorBidi"/>
          <w:i/>
          <w:iCs/>
          <w:color w:val="auto"/>
        </w:rPr>
        <w:t xml:space="preserve">Canna. </w:t>
      </w:r>
      <w:r>
        <w:rPr>
          <w:rFonts w:asciiTheme="majorBidi" w:hAnsiTheme="majorBidi" w:cstheme="majorBidi"/>
          <w:i/>
          <w:iCs/>
          <w:color w:val="auto"/>
        </w:rPr>
        <w:t xml:space="preserve">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b/>
          <w:bCs/>
          <w:color w:val="auto"/>
        </w:rPr>
        <w:t xml:space="preserve">c/ Nombre et rapport entre les étamines :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Le nombre d'étamines est souvent caractéristique de la famille ou du genre lorsqu'il est inférieur à 10.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Les étamines peuvent être </w:t>
      </w:r>
      <w:r w:rsidRPr="00473266">
        <w:rPr>
          <w:rFonts w:asciiTheme="majorBidi" w:hAnsiTheme="majorBidi" w:cstheme="majorBidi"/>
          <w:b/>
          <w:bCs/>
          <w:color w:val="auto"/>
        </w:rPr>
        <w:t xml:space="preserve">libres </w:t>
      </w:r>
      <w:r w:rsidRPr="00473266">
        <w:rPr>
          <w:rFonts w:asciiTheme="majorBidi" w:hAnsiTheme="majorBidi" w:cstheme="majorBidi"/>
          <w:color w:val="auto"/>
        </w:rPr>
        <w:t xml:space="preserve">entre elles ou </w:t>
      </w:r>
      <w:r w:rsidRPr="00473266">
        <w:rPr>
          <w:rFonts w:asciiTheme="majorBidi" w:hAnsiTheme="majorBidi" w:cstheme="majorBidi"/>
          <w:b/>
          <w:bCs/>
          <w:color w:val="auto"/>
        </w:rPr>
        <w:t xml:space="preserve">soudées </w:t>
      </w:r>
      <w:r w:rsidRPr="00473266">
        <w:rPr>
          <w:rFonts w:asciiTheme="majorBidi" w:hAnsiTheme="majorBidi" w:cstheme="majorBidi"/>
          <w:color w:val="auto"/>
        </w:rPr>
        <w:t xml:space="preserve">: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 Elles sont le plus souvent libres (Rosacées, Liliacées, …).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Elles peuvent être soudées par leurs filets en un seul groupe (</w:t>
      </w:r>
      <w:r w:rsidRPr="00473266">
        <w:rPr>
          <w:rFonts w:asciiTheme="majorBidi" w:hAnsiTheme="majorBidi" w:cstheme="majorBidi"/>
          <w:b/>
          <w:bCs/>
          <w:color w:val="auto"/>
        </w:rPr>
        <w:t>monadelphe</w:t>
      </w:r>
      <w:r w:rsidRPr="00473266">
        <w:rPr>
          <w:rFonts w:asciiTheme="majorBidi" w:hAnsiTheme="majorBidi" w:cstheme="majorBidi"/>
          <w:color w:val="auto"/>
        </w:rPr>
        <w:t>) ou en deux groupes (</w:t>
      </w:r>
      <w:r w:rsidRPr="00473266">
        <w:rPr>
          <w:rFonts w:asciiTheme="majorBidi" w:hAnsiTheme="majorBidi" w:cstheme="majorBidi"/>
          <w:b/>
          <w:bCs/>
          <w:color w:val="auto"/>
        </w:rPr>
        <w:t>diadelphe</w:t>
      </w:r>
      <w:r w:rsidRPr="00473266">
        <w:rPr>
          <w:rFonts w:asciiTheme="majorBidi" w:hAnsiTheme="majorBidi" w:cstheme="majorBidi"/>
          <w:color w:val="auto"/>
        </w:rPr>
        <w:t xml:space="preserve">)). </w:t>
      </w:r>
    </w:p>
    <w:p w:rsidR="00043C14" w:rsidRPr="00473266" w:rsidRDefault="00043C14" w:rsidP="00043C14">
      <w:pPr>
        <w:pStyle w:val="Default"/>
        <w:spacing w:line="360" w:lineRule="auto"/>
        <w:rPr>
          <w:rFonts w:asciiTheme="majorBidi" w:hAnsiTheme="majorBidi" w:cstheme="majorBidi"/>
          <w:color w:val="auto"/>
        </w:rPr>
      </w:pPr>
      <w:r w:rsidRPr="00473266">
        <w:rPr>
          <w:rFonts w:asciiTheme="majorBidi" w:hAnsiTheme="majorBidi" w:cstheme="majorBidi"/>
          <w:color w:val="auto"/>
        </w:rPr>
        <w:t xml:space="preserve">- Elles peuvent aussi être soudées par leurs anthères : Fleurs </w:t>
      </w:r>
      <w:r w:rsidRPr="00473266">
        <w:rPr>
          <w:rFonts w:asciiTheme="majorBidi" w:hAnsiTheme="majorBidi" w:cstheme="majorBidi"/>
          <w:b/>
          <w:bCs/>
          <w:color w:val="auto"/>
        </w:rPr>
        <w:t xml:space="preserve">synanthérées </w:t>
      </w:r>
      <w:r w:rsidRPr="00473266">
        <w:rPr>
          <w:rFonts w:asciiTheme="majorBidi" w:hAnsiTheme="majorBidi" w:cstheme="majorBidi"/>
          <w:color w:val="auto"/>
        </w:rPr>
        <w:t xml:space="preserve">des Astéracées ou Composées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Sous l’action de la sécheresse, les anthères mûres s’ouvrent e</w:t>
      </w:r>
      <w:r w:rsidRPr="00473266">
        <w:rPr>
          <w:rFonts w:asciiTheme="majorBidi" w:hAnsiTheme="majorBidi" w:cstheme="majorBidi"/>
          <w:color w:val="auto"/>
        </w:rPr>
        <w:t>t libèrent le pollen par deux fentes longitudinales(cas général) ou par deux pores apicaux ou encore par deux valves (</w:t>
      </w:r>
      <w:r w:rsidRPr="00473266">
        <w:rPr>
          <w:rFonts w:asciiTheme="majorBidi" w:hAnsiTheme="majorBidi" w:cstheme="majorBidi"/>
          <w:i/>
          <w:iCs/>
          <w:color w:val="auto"/>
        </w:rPr>
        <w:t xml:space="preserve">Berberis), …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Dans quelques cas, des étamines dites alors </w:t>
      </w:r>
      <w:r w:rsidRPr="00473266">
        <w:rPr>
          <w:rFonts w:asciiTheme="majorBidi" w:hAnsiTheme="majorBidi" w:cstheme="majorBidi"/>
          <w:b/>
          <w:bCs/>
          <w:color w:val="auto"/>
        </w:rPr>
        <w:t xml:space="preserve">staminodes </w:t>
      </w:r>
      <w:r w:rsidRPr="00473266">
        <w:rPr>
          <w:rFonts w:asciiTheme="majorBidi" w:hAnsiTheme="majorBidi" w:cstheme="majorBidi"/>
          <w:color w:val="auto"/>
        </w:rPr>
        <w:t xml:space="preserve">sont réduites à leur filet plus ou moins développé, mais dépourvues d’anthère et donc stériles. </w:t>
      </w:r>
    </w:p>
    <w:p w:rsidR="00043C14" w:rsidRPr="00473266" w:rsidRDefault="00043C14" w:rsidP="00043C14">
      <w:pPr>
        <w:pStyle w:val="Titre3"/>
        <w:spacing w:before="0" w:line="360" w:lineRule="auto"/>
        <w:rPr>
          <w:rFonts w:asciiTheme="majorBidi" w:hAnsiTheme="majorBidi"/>
          <w:color w:val="auto"/>
          <w:sz w:val="24"/>
          <w:szCs w:val="24"/>
        </w:rPr>
      </w:pPr>
      <w:r w:rsidRPr="00473266">
        <w:rPr>
          <w:rStyle w:val="lev"/>
          <w:rFonts w:asciiTheme="majorBidi" w:hAnsiTheme="majorBidi"/>
          <w:color w:val="auto"/>
          <w:sz w:val="24"/>
          <w:szCs w:val="24"/>
        </w:rPr>
        <w:t>d /Placentation (ou insertion des ovules dans l'ovaire)</w:t>
      </w:r>
    </w:p>
    <w:p w:rsidR="00043C14" w:rsidRPr="00473266" w:rsidRDefault="00043C14" w:rsidP="00043C14">
      <w:pPr>
        <w:pStyle w:val="NormalWeb"/>
        <w:spacing w:before="0" w:beforeAutospacing="0" w:after="240" w:afterAutospacing="0" w:line="360" w:lineRule="auto"/>
        <w:rPr>
          <w:rFonts w:asciiTheme="majorBidi" w:hAnsiTheme="majorBidi" w:cstheme="majorBidi"/>
        </w:rPr>
      </w:pPr>
      <w:r w:rsidRPr="00473266">
        <w:rPr>
          <w:rFonts w:asciiTheme="majorBidi" w:hAnsiTheme="majorBidi" w:cstheme="majorBidi"/>
        </w:rPr>
        <w:t xml:space="preserve">La placentation est la disposition des placentas, donc des ovules, à l'intérieur de l'ovaire. </w:t>
      </w:r>
      <w:r w:rsidRPr="00473266">
        <w:rPr>
          <w:rFonts w:asciiTheme="majorBidi" w:hAnsiTheme="majorBidi" w:cstheme="majorBidi"/>
        </w:rPr>
        <w:br/>
      </w:r>
      <w:r w:rsidRPr="00473266">
        <w:rPr>
          <w:rStyle w:val="lev"/>
          <w:rFonts w:asciiTheme="majorBidi" w:hAnsiTheme="majorBidi" w:cstheme="majorBidi"/>
        </w:rPr>
        <w:t>(a)</w:t>
      </w:r>
      <w:r w:rsidRPr="00473266">
        <w:rPr>
          <w:rStyle w:val="apple-converted-space"/>
          <w:rFonts w:asciiTheme="majorBidi" w:eastAsiaTheme="majorEastAsia" w:hAnsiTheme="majorBidi"/>
        </w:rPr>
        <w:t> </w:t>
      </w:r>
      <w:r w:rsidRPr="00473266">
        <w:rPr>
          <w:rFonts w:asciiTheme="majorBidi" w:hAnsiTheme="majorBidi" w:cstheme="majorBidi"/>
        </w:rPr>
        <w:t>la placentation</w:t>
      </w:r>
      <w:r w:rsidRPr="00473266">
        <w:rPr>
          <w:rStyle w:val="apple-converted-space"/>
          <w:rFonts w:asciiTheme="majorBidi" w:eastAsiaTheme="majorEastAsia" w:hAnsiTheme="majorBidi"/>
        </w:rPr>
        <w:t> </w:t>
      </w:r>
      <w:r w:rsidRPr="00473266">
        <w:rPr>
          <w:rStyle w:val="lev"/>
          <w:rFonts w:asciiTheme="majorBidi" w:hAnsiTheme="majorBidi" w:cstheme="majorBidi"/>
        </w:rPr>
        <w:t>pariétale</w:t>
      </w:r>
      <w:r w:rsidRPr="00473266">
        <w:rPr>
          <w:rStyle w:val="apple-converted-space"/>
          <w:rFonts w:asciiTheme="majorBidi" w:eastAsiaTheme="majorEastAsia" w:hAnsiTheme="majorBidi"/>
        </w:rPr>
        <w:t> </w:t>
      </w:r>
      <w:r w:rsidRPr="00473266">
        <w:rPr>
          <w:rFonts w:asciiTheme="majorBidi" w:hAnsiTheme="majorBidi" w:cstheme="majorBidi"/>
        </w:rPr>
        <w:t>(Fig. a.) : ovaire paracarpe (composé uniloculaire) avec insertion marginale ou laminale des ovules; les placentas sont donc situés sur la paroi interne de l'ovaire;</w:t>
      </w:r>
      <w:r w:rsidRPr="00473266">
        <w:rPr>
          <w:rFonts w:asciiTheme="majorBidi" w:hAnsiTheme="majorBidi" w:cstheme="majorBidi"/>
        </w:rPr>
        <w:br/>
      </w:r>
      <w:r w:rsidRPr="00473266">
        <w:rPr>
          <w:rStyle w:val="lev"/>
          <w:rFonts w:asciiTheme="majorBidi" w:hAnsiTheme="majorBidi" w:cstheme="majorBidi"/>
        </w:rPr>
        <w:t>(b)</w:t>
      </w:r>
      <w:r w:rsidRPr="00473266">
        <w:rPr>
          <w:rStyle w:val="apple-converted-space"/>
          <w:rFonts w:asciiTheme="majorBidi" w:eastAsiaTheme="majorEastAsia" w:hAnsiTheme="majorBidi"/>
        </w:rPr>
        <w:t> </w:t>
      </w:r>
      <w:r w:rsidRPr="00473266">
        <w:rPr>
          <w:rFonts w:asciiTheme="majorBidi" w:hAnsiTheme="majorBidi" w:cstheme="majorBidi"/>
        </w:rPr>
        <w:t>la placentation</w:t>
      </w:r>
      <w:r w:rsidRPr="00473266">
        <w:rPr>
          <w:rStyle w:val="apple-converted-space"/>
          <w:rFonts w:asciiTheme="majorBidi" w:eastAsiaTheme="majorEastAsia" w:hAnsiTheme="majorBidi"/>
        </w:rPr>
        <w:t> </w:t>
      </w:r>
      <w:r w:rsidRPr="00473266">
        <w:rPr>
          <w:rStyle w:val="lev"/>
          <w:rFonts w:asciiTheme="majorBidi" w:hAnsiTheme="majorBidi" w:cstheme="majorBidi"/>
        </w:rPr>
        <w:t>axile</w:t>
      </w:r>
      <w:r w:rsidRPr="00473266">
        <w:rPr>
          <w:rStyle w:val="apple-converted-space"/>
          <w:rFonts w:asciiTheme="majorBidi" w:eastAsiaTheme="majorEastAsia" w:hAnsiTheme="majorBidi"/>
        </w:rPr>
        <w:t> </w:t>
      </w:r>
      <w:r w:rsidRPr="00473266">
        <w:rPr>
          <w:rFonts w:asciiTheme="majorBidi" w:hAnsiTheme="majorBidi" w:cstheme="majorBidi"/>
        </w:rPr>
        <w:t>ou axillaire (Fig. b.): ovaire syncarpe (composé pluriloculaire) avec insertion interprétée comme marginale ou comme axiale; les placentas sont donc situés dans la partie axiale de l'ovaire, dans l'angle interne de chaque loge;</w:t>
      </w:r>
      <w:r w:rsidRPr="00473266">
        <w:rPr>
          <w:rFonts w:asciiTheme="majorBidi" w:hAnsiTheme="majorBidi" w:cstheme="majorBidi"/>
        </w:rPr>
        <w:br/>
      </w:r>
      <w:r w:rsidRPr="00473266">
        <w:rPr>
          <w:rStyle w:val="lev"/>
          <w:rFonts w:asciiTheme="majorBidi" w:hAnsiTheme="majorBidi" w:cstheme="majorBidi"/>
        </w:rPr>
        <w:t>(c)</w:t>
      </w:r>
      <w:r w:rsidRPr="00473266">
        <w:rPr>
          <w:rStyle w:val="apple-converted-space"/>
          <w:rFonts w:asciiTheme="majorBidi" w:eastAsiaTheme="majorEastAsia" w:hAnsiTheme="majorBidi"/>
        </w:rPr>
        <w:t> </w:t>
      </w:r>
      <w:r w:rsidRPr="00473266">
        <w:rPr>
          <w:rFonts w:asciiTheme="majorBidi" w:hAnsiTheme="majorBidi" w:cstheme="majorBidi"/>
        </w:rPr>
        <w:t>la placentation</w:t>
      </w:r>
      <w:r w:rsidRPr="00473266">
        <w:rPr>
          <w:rStyle w:val="apple-converted-space"/>
          <w:rFonts w:asciiTheme="majorBidi" w:eastAsiaTheme="majorEastAsia" w:hAnsiTheme="majorBidi"/>
        </w:rPr>
        <w:t> </w:t>
      </w:r>
      <w:r w:rsidRPr="00473266">
        <w:rPr>
          <w:rStyle w:val="lev"/>
          <w:rFonts w:asciiTheme="majorBidi" w:hAnsiTheme="majorBidi" w:cstheme="majorBidi"/>
        </w:rPr>
        <w:t>centrale</w:t>
      </w:r>
      <w:r w:rsidRPr="00473266">
        <w:rPr>
          <w:rStyle w:val="apple-converted-space"/>
          <w:rFonts w:asciiTheme="majorBidi" w:eastAsiaTheme="majorEastAsia" w:hAnsiTheme="majorBidi"/>
        </w:rPr>
        <w:t> </w:t>
      </w:r>
      <w:r w:rsidRPr="00473266">
        <w:rPr>
          <w:rFonts w:asciiTheme="majorBidi" w:hAnsiTheme="majorBidi" w:cstheme="majorBidi"/>
        </w:rPr>
        <w:t>(Fig. c.): ovaire paracarpe (composé uniloculaire) avec insertion axiale sur une columelle; les placentas sont donc situés sur un corps central isolé au milieu de la cavité de l'ovaire;</w:t>
      </w:r>
      <w:r w:rsidRPr="00473266">
        <w:rPr>
          <w:rFonts w:asciiTheme="majorBidi" w:hAnsiTheme="majorBidi" w:cstheme="majorBidi"/>
        </w:rPr>
        <w:br/>
      </w:r>
      <w:r w:rsidRPr="00473266">
        <w:rPr>
          <w:rStyle w:val="lev"/>
          <w:rFonts w:asciiTheme="majorBidi" w:hAnsiTheme="majorBidi" w:cstheme="majorBidi"/>
        </w:rPr>
        <w:t>(d)</w:t>
      </w:r>
      <w:r w:rsidRPr="00473266">
        <w:rPr>
          <w:rStyle w:val="apple-converted-space"/>
          <w:rFonts w:asciiTheme="majorBidi" w:eastAsiaTheme="majorEastAsia" w:hAnsiTheme="majorBidi"/>
        </w:rPr>
        <w:t> </w:t>
      </w:r>
      <w:r w:rsidRPr="00473266">
        <w:rPr>
          <w:rFonts w:asciiTheme="majorBidi" w:hAnsiTheme="majorBidi" w:cstheme="majorBidi"/>
        </w:rPr>
        <w:t>placentation</w:t>
      </w:r>
      <w:r w:rsidRPr="00473266">
        <w:rPr>
          <w:rStyle w:val="apple-converted-space"/>
          <w:rFonts w:asciiTheme="majorBidi" w:eastAsiaTheme="majorEastAsia" w:hAnsiTheme="majorBidi"/>
        </w:rPr>
        <w:t> </w:t>
      </w:r>
      <w:r w:rsidRPr="00473266">
        <w:rPr>
          <w:rStyle w:val="lev"/>
          <w:rFonts w:asciiTheme="majorBidi" w:hAnsiTheme="majorBidi" w:cstheme="majorBidi"/>
        </w:rPr>
        <w:t>basale</w:t>
      </w:r>
      <w:r w:rsidRPr="00473266">
        <w:rPr>
          <w:rStyle w:val="apple-converted-space"/>
          <w:rFonts w:asciiTheme="majorBidi" w:eastAsiaTheme="majorEastAsia" w:hAnsiTheme="majorBidi"/>
        </w:rPr>
        <w:t> </w:t>
      </w:r>
      <w:r w:rsidRPr="00473266">
        <w:rPr>
          <w:rFonts w:asciiTheme="majorBidi" w:hAnsiTheme="majorBidi" w:cstheme="majorBidi"/>
        </w:rPr>
        <w:t>(Fig. d.): fréquemment considérée comme une variante de la précédente, caractérisée par l'absence ou le faible développement de la columelle;</w:t>
      </w:r>
      <w:r w:rsidRPr="00473266">
        <w:rPr>
          <w:rFonts w:asciiTheme="majorBidi" w:hAnsiTheme="majorBidi" w:cstheme="majorBidi"/>
        </w:rPr>
        <w:br/>
      </w:r>
      <w:r w:rsidRPr="00473266">
        <w:rPr>
          <w:rStyle w:val="lev"/>
          <w:rFonts w:asciiTheme="majorBidi" w:hAnsiTheme="majorBidi" w:cstheme="majorBidi"/>
        </w:rPr>
        <w:t>(e)</w:t>
      </w:r>
      <w:r w:rsidRPr="00473266">
        <w:rPr>
          <w:rStyle w:val="apple-converted-space"/>
          <w:rFonts w:asciiTheme="majorBidi" w:eastAsiaTheme="majorEastAsia" w:hAnsiTheme="majorBidi"/>
        </w:rPr>
        <w:t> </w:t>
      </w:r>
      <w:r w:rsidRPr="00473266">
        <w:rPr>
          <w:rFonts w:asciiTheme="majorBidi" w:hAnsiTheme="majorBidi" w:cstheme="majorBidi"/>
        </w:rPr>
        <w:t>placentation</w:t>
      </w:r>
      <w:r w:rsidRPr="00473266">
        <w:rPr>
          <w:rStyle w:val="apple-converted-space"/>
          <w:rFonts w:asciiTheme="majorBidi" w:eastAsiaTheme="majorEastAsia" w:hAnsiTheme="majorBidi"/>
        </w:rPr>
        <w:t> </w:t>
      </w:r>
      <w:r w:rsidRPr="00473266">
        <w:rPr>
          <w:rStyle w:val="lev"/>
          <w:rFonts w:asciiTheme="majorBidi" w:hAnsiTheme="majorBidi" w:cstheme="majorBidi"/>
        </w:rPr>
        <w:t>(sub)apicale</w:t>
      </w:r>
      <w:r w:rsidRPr="00473266">
        <w:rPr>
          <w:rStyle w:val="apple-converted-space"/>
          <w:rFonts w:asciiTheme="majorBidi" w:eastAsiaTheme="majorEastAsia" w:hAnsiTheme="majorBidi"/>
        </w:rPr>
        <w:t> </w:t>
      </w:r>
      <w:r w:rsidRPr="00473266">
        <w:rPr>
          <w:rFonts w:asciiTheme="majorBidi" w:hAnsiTheme="majorBidi" w:cstheme="majorBidi"/>
        </w:rPr>
        <w:t>(Fig. e.), considérée également comme un dérivé de la placentation centrale mais dont l'interprétation est plus délicate.</w:t>
      </w:r>
      <w:r w:rsidRPr="00473266">
        <w:rPr>
          <w:rStyle w:val="apple-converted-space"/>
          <w:rFonts w:asciiTheme="majorBidi" w:eastAsiaTheme="majorEastAsia" w:hAnsiTheme="majorBidi"/>
        </w:rPr>
        <w:t> </w:t>
      </w:r>
      <w:r w:rsidRPr="00473266">
        <w:rPr>
          <w:rFonts w:asciiTheme="majorBidi" w:hAnsiTheme="majorBidi" w:cstheme="majorBidi"/>
        </w:rPr>
        <w:br/>
      </w:r>
      <w:r w:rsidRPr="00473266">
        <w:rPr>
          <w:rFonts w:asciiTheme="majorBidi" w:hAnsiTheme="majorBidi" w:cstheme="majorBidi"/>
          <w:noProof/>
        </w:rPr>
        <w:lastRenderedPageBreak/>
        <w:drawing>
          <wp:inline distT="0" distB="0" distL="0" distR="0">
            <wp:extent cx="5257800" cy="2419350"/>
            <wp:effectExtent l="19050" t="0" r="0" b="0"/>
            <wp:docPr id="262" name="Image 262" descr="http://www.afd-ld.org/~fdp_bio/img/placentati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afd-ld.org/~fdp_bio/img/placentation2.gif"/>
                    <pic:cNvPicPr>
                      <a:picLocks noChangeAspect="1" noChangeArrowheads="1"/>
                    </pic:cNvPicPr>
                  </pic:nvPicPr>
                  <pic:blipFill>
                    <a:blip r:embed="rId6" cstate="print"/>
                    <a:srcRect/>
                    <a:stretch>
                      <a:fillRect/>
                    </a:stretch>
                  </pic:blipFill>
                  <pic:spPr bwMode="auto">
                    <a:xfrm>
                      <a:off x="0" y="0"/>
                      <a:ext cx="5257800" cy="2419350"/>
                    </a:xfrm>
                    <a:prstGeom prst="rect">
                      <a:avLst/>
                    </a:prstGeom>
                    <a:noFill/>
                    <a:ln w="9525">
                      <a:noFill/>
                      <a:miter lim="800000"/>
                      <a:headEnd/>
                      <a:tailEnd/>
                    </a:ln>
                  </pic:spPr>
                </pic:pic>
              </a:graphicData>
            </a:graphic>
          </wp:inline>
        </w:drawing>
      </w:r>
      <w:r w:rsidRPr="00473266">
        <w:rPr>
          <w:rStyle w:val="apple-converted-space"/>
          <w:rFonts w:asciiTheme="majorBidi" w:eastAsiaTheme="majorEastAsia" w:hAnsiTheme="majorBidi"/>
        </w:rPr>
        <w:t> </w:t>
      </w:r>
      <w:r w:rsidRPr="00473266">
        <w:rPr>
          <w:rFonts w:asciiTheme="majorBidi" w:hAnsiTheme="majorBidi" w:cstheme="majorBidi"/>
        </w:rPr>
        <w:br/>
      </w:r>
      <w:r w:rsidRPr="00473266">
        <w:rPr>
          <w:rStyle w:val="legende"/>
          <w:rFonts w:asciiTheme="majorBidi" w:hAnsiTheme="majorBidi" w:cstheme="majorBidi"/>
          <w:b/>
          <w:bCs/>
        </w:rPr>
        <w:t>Figure - Principaux types de placentation (gynécée coenocarpe) : a. pariétale - b. axile - c. centrale - d. basale - e. subapicale</w:t>
      </w:r>
    </w:p>
    <w:p w:rsidR="00043C14" w:rsidRPr="00473266" w:rsidRDefault="00043C14" w:rsidP="00043C14">
      <w:pPr>
        <w:pStyle w:val="Default"/>
        <w:spacing w:line="360" w:lineRule="auto"/>
        <w:rPr>
          <w:rFonts w:asciiTheme="majorBidi" w:hAnsiTheme="majorBidi" w:cstheme="majorBidi"/>
          <w:color w:val="auto"/>
        </w:rPr>
      </w:pPr>
    </w:p>
    <w:p w:rsidR="00043C14" w:rsidRPr="00B86C8E" w:rsidRDefault="00043C14" w:rsidP="00043C14">
      <w:pPr>
        <w:pStyle w:val="Default"/>
        <w:pageBreakBefore/>
        <w:spacing w:line="360" w:lineRule="auto"/>
        <w:rPr>
          <w:rFonts w:asciiTheme="majorBidi" w:hAnsiTheme="majorBidi" w:cstheme="majorBidi"/>
          <w:b/>
          <w:bCs/>
          <w:color w:val="auto"/>
        </w:rPr>
      </w:pPr>
      <w:r w:rsidRPr="00B86C8E">
        <w:rPr>
          <w:rFonts w:asciiTheme="majorBidi" w:hAnsiTheme="majorBidi" w:cstheme="majorBidi"/>
          <w:b/>
          <w:bCs/>
          <w:color w:val="auto"/>
        </w:rPr>
        <w:lastRenderedPageBreak/>
        <w:t xml:space="preserve">d-2/ Du rapport entre l'ovaire et le réceptacle floral :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xml:space="preserve"> L'ovaire peut être situé au-dessus du niveau d'insertion du périanthe : </w:t>
      </w:r>
      <w:r w:rsidRPr="00473266">
        <w:rPr>
          <w:rFonts w:asciiTheme="majorBidi" w:hAnsiTheme="majorBidi" w:cstheme="majorBidi"/>
          <w:b/>
          <w:bCs/>
          <w:color w:val="auto"/>
        </w:rPr>
        <w:t xml:space="preserve">ovaire supère </w:t>
      </w:r>
      <w:r w:rsidRPr="00473266">
        <w:rPr>
          <w:rFonts w:asciiTheme="majorBidi" w:hAnsiTheme="majorBidi" w:cstheme="majorBidi"/>
          <w:color w:val="auto"/>
        </w:rPr>
        <w:t xml:space="preserve">des fleurs </w:t>
      </w:r>
      <w:r w:rsidRPr="00473266">
        <w:rPr>
          <w:rFonts w:asciiTheme="majorBidi" w:hAnsiTheme="majorBidi" w:cstheme="majorBidi"/>
          <w:b/>
          <w:bCs/>
          <w:color w:val="auto"/>
        </w:rPr>
        <w:t xml:space="preserve">hypogynes </w:t>
      </w:r>
    </w:p>
    <w:p w:rsidR="00043C14" w:rsidRPr="00473266" w:rsidRDefault="00043C14" w:rsidP="00043C14">
      <w:pPr>
        <w:pStyle w:val="Default"/>
        <w:spacing w:line="360" w:lineRule="auto"/>
        <w:rPr>
          <w:rFonts w:asciiTheme="majorBidi" w:hAnsiTheme="majorBidi" w:cstheme="majorBidi"/>
          <w:color w:val="auto"/>
        </w:rPr>
      </w:pPr>
      <w:r w:rsidRPr="00473266">
        <w:rPr>
          <w:color w:val="auto"/>
        </w:rPr>
        <w:t> L'ovaire peut être situé au-dessous (</w:t>
      </w:r>
      <w:r w:rsidRPr="00473266">
        <w:rPr>
          <w:rFonts w:asciiTheme="majorBidi" w:hAnsiTheme="majorBidi" w:cstheme="majorBidi"/>
          <w:b/>
          <w:bCs/>
          <w:color w:val="auto"/>
        </w:rPr>
        <w:t>ovaire infère</w:t>
      </w:r>
      <w:r w:rsidRPr="00473266">
        <w:rPr>
          <w:rFonts w:asciiTheme="majorBidi" w:hAnsiTheme="majorBidi" w:cstheme="majorBidi"/>
          <w:color w:val="auto"/>
        </w:rPr>
        <w:t xml:space="preserve">), dans ce cas il peut rester libre par rapport au réceptacle : </w:t>
      </w:r>
      <w:r w:rsidRPr="00473266">
        <w:rPr>
          <w:rFonts w:asciiTheme="majorBidi" w:hAnsiTheme="majorBidi" w:cstheme="majorBidi"/>
          <w:b/>
          <w:bCs/>
          <w:color w:val="auto"/>
        </w:rPr>
        <w:t xml:space="preserve">ovaire infère libre </w:t>
      </w:r>
      <w:r w:rsidRPr="00473266">
        <w:rPr>
          <w:rFonts w:asciiTheme="majorBidi" w:hAnsiTheme="majorBidi" w:cstheme="majorBidi"/>
          <w:color w:val="auto"/>
        </w:rPr>
        <w:t xml:space="preserve">des fleurs </w:t>
      </w:r>
      <w:r w:rsidRPr="00473266">
        <w:rPr>
          <w:rFonts w:asciiTheme="majorBidi" w:hAnsiTheme="majorBidi" w:cstheme="majorBidi"/>
          <w:b/>
          <w:bCs/>
          <w:color w:val="auto"/>
        </w:rPr>
        <w:t xml:space="preserve">périgynes </w:t>
      </w:r>
      <w:r w:rsidRPr="00473266">
        <w:rPr>
          <w:rFonts w:asciiTheme="majorBidi" w:hAnsiTheme="majorBidi" w:cstheme="majorBidi"/>
          <w:color w:val="auto"/>
        </w:rPr>
        <w:t xml:space="preserve">ou lui être intimement soudé : </w:t>
      </w:r>
      <w:r w:rsidRPr="00473266">
        <w:rPr>
          <w:rFonts w:asciiTheme="majorBidi" w:hAnsiTheme="majorBidi" w:cstheme="majorBidi"/>
          <w:b/>
          <w:bCs/>
          <w:color w:val="auto"/>
        </w:rPr>
        <w:t xml:space="preserve">ovaire infère adhérent </w:t>
      </w:r>
      <w:r w:rsidRPr="00473266">
        <w:rPr>
          <w:rFonts w:asciiTheme="majorBidi" w:hAnsiTheme="majorBidi" w:cstheme="majorBidi"/>
          <w:color w:val="auto"/>
        </w:rPr>
        <w:t xml:space="preserve">des fleurs </w:t>
      </w:r>
      <w:r w:rsidRPr="00473266">
        <w:rPr>
          <w:rFonts w:asciiTheme="majorBidi" w:hAnsiTheme="majorBidi" w:cstheme="majorBidi"/>
          <w:b/>
          <w:bCs/>
          <w:color w:val="auto"/>
        </w:rPr>
        <w:t xml:space="preserve">épigynes </w:t>
      </w:r>
      <w:r w:rsidRPr="00473266">
        <w:rPr>
          <w:rFonts w:asciiTheme="majorBidi" w:hAnsiTheme="majorBidi" w:cstheme="majorBidi"/>
          <w:color w:val="auto"/>
        </w:rPr>
        <w:t xml:space="preserve">(Pommier, Poirier, Courges, …). </w:t>
      </w:r>
    </w:p>
    <w:p w:rsidR="00043C14" w:rsidRPr="00473266" w:rsidRDefault="00043C14" w:rsidP="00043C14">
      <w:pPr>
        <w:pStyle w:val="Titre2"/>
        <w:spacing w:before="0" w:line="360" w:lineRule="auto"/>
        <w:rPr>
          <w:rFonts w:asciiTheme="majorBidi" w:hAnsiTheme="majorBidi"/>
          <w:color w:val="auto"/>
          <w:sz w:val="24"/>
          <w:szCs w:val="24"/>
        </w:rPr>
      </w:pPr>
      <w:r w:rsidRPr="00473266">
        <w:rPr>
          <w:rFonts w:asciiTheme="majorBidi" w:hAnsiTheme="majorBidi"/>
          <w:color w:val="auto"/>
          <w:sz w:val="24"/>
          <w:szCs w:val="24"/>
        </w:rPr>
        <w:t>IV. Les inflorescences</w:t>
      </w:r>
    </w:p>
    <w:p w:rsidR="00043C14" w:rsidRPr="00473266" w:rsidRDefault="00043C14" w:rsidP="00043C14">
      <w:pPr>
        <w:spacing w:after="0" w:line="360" w:lineRule="auto"/>
        <w:outlineLvl w:val="1"/>
        <w:rPr>
          <w:rFonts w:asciiTheme="majorBidi" w:eastAsia="Times New Roman" w:hAnsiTheme="majorBidi" w:cstheme="majorBidi"/>
          <w:b/>
          <w:bCs/>
          <w:sz w:val="24"/>
          <w:szCs w:val="24"/>
        </w:rPr>
      </w:pPr>
      <w:r w:rsidRPr="00473266">
        <w:rPr>
          <w:rFonts w:asciiTheme="majorBidi" w:eastAsia="Times New Roman" w:hAnsiTheme="majorBidi" w:cstheme="majorBidi"/>
          <w:b/>
          <w:bCs/>
          <w:sz w:val="24"/>
          <w:szCs w:val="24"/>
        </w:rPr>
        <w:t>1. Définition et éléments constitutifs</w:t>
      </w:r>
      <w:r w:rsidRPr="00473266">
        <w:rPr>
          <w:rFonts w:asciiTheme="majorBidi" w:eastAsia="Times New Roman" w:hAnsiTheme="majorBidi" w:cstheme="majorBidi"/>
          <w:sz w:val="24"/>
          <w:szCs w:val="24"/>
        </w:rPr>
        <w:br/>
        <w:t>Une inflorescence est un ensemble de fleurs groupées sur un rameau. Chacun des rameaux de l'axe principal, qui soutient une fleur, se nomme pédicelle. </w:t>
      </w:r>
      <w:r w:rsidRPr="00473266">
        <w:rPr>
          <w:rFonts w:asciiTheme="majorBidi" w:eastAsia="Times New Roman" w:hAnsiTheme="majorBidi" w:cstheme="majorBidi"/>
          <w:sz w:val="24"/>
          <w:szCs w:val="24"/>
        </w:rPr>
        <w:br/>
        <w:t>Les inflorescences paraissent très variées, mais en fait il s'agit d'une combinaison : </w:t>
      </w:r>
      <w:r w:rsidRPr="00473266">
        <w:rPr>
          <w:rFonts w:asciiTheme="majorBidi" w:eastAsia="Times New Roman" w:hAnsiTheme="majorBidi" w:cstheme="majorBidi"/>
          <w:sz w:val="24"/>
          <w:szCs w:val="24"/>
        </w:rPr>
        <w:br/>
      </w:r>
      <w:r w:rsidRPr="00473266">
        <w:rPr>
          <w:rFonts w:asciiTheme="majorBidi" w:eastAsia="Times New Roman" w:hAnsiTheme="majorBidi" w:cstheme="majorBidi"/>
          <w:b/>
          <w:bCs/>
          <w:sz w:val="24"/>
          <w:szCs w:val="24"/>
        </w:rPr>
        <w:t>--&gt; de deux types fondamentaux</w:t>
      </w:r>
      <w:r w:rsidRPr="00473266">
        <w:rPr>
          <w:rFonts w:asciiTheme="majorBidi" w:eastAsia="Times New Roman" w:hAnsiTheme="majorBidi" w:cstheme="majorBidi"/>
          <w:sz w:val="24"/>
          <w:szCs w:val="24"/>
        </w:rPr>
        <w:t> (qui correspondent aux deux modes principaux de croissance des tiges) : </w:t>
      </w:r>
      <w:r w:rsidRPr="00473266">
        <w:rPr>
          <w:rFonts w:asciiTheme="majorBidi" w:eastAsia="Times New Roman" w:hAnsiTheme="majorBidi" w:cstheme="majorBidi"/>
          <w:sz w:val="24"/>
          <w:szCs w:val="24"/>
        </w:rPr>
        <w:br/>
      </w:r>
      <w:r w:rsidRPr="00473266">
        <w:rPr>
          <w:rFonts w:asciiTheme="majorBidi" w:eastAsia="Times New Roman" w:hAnsiTheme="majorBidi" w:cstheme="majorBidi"/>
          <w:b/>
          <w:bCs/>
          <w:sz w:val="24"/>
          <w:szCs w:val="24"/>
        </w:rPr>
        <w:t>(1)</w:t>
      </w:r>
      <w:r w:rsidRPr="00473266">
        <w:rPr>
          <w:rFonts w:asciiTheme="majorBidi" w:eastAsia="Times New Roman" w:hAnsiTheme="majorBidi" w:cstheme="majorBidi"/>
          <w:sz w:val="24"/>
          <w:szCs w:val="24"/>
        </w:rPr>
        <w:t> les inflorescence</w:t>
      </w:r>
      <w:r w:rsidRPr="00473266">
        <w:rPr>
          <w:rFonts w:asciiTheme="majorBidi" w:eastAsia="Times New Roman" w:hAnsiTheme="majorBidi" w:cstheme="majorBidi"/>
          <w:b/>
          <w:bCs/>
          <w:sz w:val="24"/>
          <w:szCs w:val="24"/>
        </w:rPr>
        <w:t> monopodiale</w:t>
      </w:r>
      <w:r w:rsidRPr="00473266">
        <w:rPr>
          <w:rFonts w:asciiTheme="majorBidi" w:eastAsia="Times New Roman" w:hAnsiTheme="majorBidi" w:cstheme="majorBidi"/>
          <w:sz w:val="24"/>
          <w:szCs w:val="24"/>
        </w:rPr>
        <w:t> ou </w:t>
      </w:r>
      <w:r w:rsidRPr="00473266">
        <w:rPr>
          <w:rFonts w:asciiTheme="majorBidi" w:eastAsia="Times New Roman" w:hAnsiTheme="majorBidi" w:cstheme="majorBidi"/>
          <w:b/>
          <w:bCs/>
          <w:sz w:val="24"/>
          <w:szCs w:val="24"/>
        </w:rPr>
        <w:t>racémeuse</w:t>
      </w:r>
      <w:r w:rsidRPr="00473266">
        <w:rPr>
          <w:rFonts w:asciiTheme="majorBidi" w:eastAsia="Times New Roman" w:hAnsiTheme="majorBidi" w:cstheme="majorBidi"/>
          <w:sz w:val="24"/>
          <w:szCs w:val="24"/>
        </w:rPr>
        <w:t> (la croissance est </w:t>
      </w:r>
      <w:r w:rsidRPr="00473266">
        <w:rPr>
          <w:rFonts w:asciiTheme="majorBidi" w:eastAsia="Times New Roman" w:hAnsiTheme="majorBidi" w:cstheme="majorBidi"/>
          <w:b/>
          <w:bCs/>
          <w:sz w:val="24"/>
          <w:szCs w:val="24"/>
        </w:rPr>
        <w:t>indéfinie</w:t>
      </w:r>
      <w:r w:rsidRPr="00473266">
        <w:rPr>
          <w:rFonts w:asciiTheme="majorBidi" w:eastAsia="Times New Roman" w:hAnsiTheme="majorBidi" w:cstheme="majorBidi"/>
          <w:sz w:val="24"/>
          <w:szCs w:val="24"/>
        </w:rPr>
        <w:t>, le méristème terminant l'axe à un fonctionnement similaire à un point végétatif caulinaire)</w:t>
      </w:r>
      <w:r w:rsidRPr="00473266">
        <w:rPr>
          <w:rFonts w:asciiTheme="majorBidi" w:eastAsia="Times New Roman" w:hAnsiTheme="majorBidi" w:cstheme="majorBidi"/>
          <w:sz w:val="24"/>
          <w:szCs w:val="24"/>
        </w:rPr>
        <w:br/>
      </w:r>
      <w:r w:rsidRPr="00473266">
        <w:rPr>
          <w:rFonts w:asciiTheme="majorBidi" w:eastAsia="Times New Roman" w:hAnsiTheme="majorBidi" w:cstheme="majorBidi"/>
          <w:b/>
          <w:bCs/>
          <w:sz w:val="24"/>
          <w:szCs w:val="24"/>
        </w:rPr>
        <w:t>(2)</w:t>
      </w:r>
      <w:r w:rsidRPr="00473266">
        <w:rPr>
          <w:rFonts w:asciiTheme="majorBidi" w:eastAsia="Times New Roman" w:hAnsiTheme="majorBidi" w:cstheme="majorBidi"/>
          <w:sz w:val="24"/>
          <w:szCs w:val="24"/>
        </w:rPr>
        <w:t> les inflorescence </w:t>
      </w:r>
      <w:r w:rsidRPr="00473266">
        <w:rPr>
          <w:rFonts w:asciiTheme="majorBidi" w:eastAsia="Times New Roman" w:hAnsiTheme="majorBidi" w:cstheme="majorBidi"/>
          <w:b/>
          <w:bCs/>
          <w:sz w:val="24"/>
          <w:szCs w:val="24"/>
        </w:rPr>
        <w:t>sympodiale</w:t>
      </w:r>
      <w:r w:rsidRPr="00473266">
        <w:rPr>
          <w:rFonts w:asciiTheme="majorBidi" w:eastAsia="Times New Roman" w:hAnsiTheme="majorBidi" w:cstheme="majorBidi"/>
          <w:sz w:val="24"/>
          <w:szCs w:val="24"/>
        </w:rPr>
        <w:t> ou </w:t>
      </w:r>
      <w:r w:rsidRPr="00473266">
        <w:rPr>
          <w:rFonts w:asciiTheme="majorBidi" w:eastAsia="Times New Roman" w:hAnsiTheme="majorBidi" w:cstheme="majorBidi"/>
          <w:b/>
          <w:bCs/>
          <w:sz w:val="24"/>
          <w:szCs w:val="24"/>
        </w:rPr>
        <w:t>cymeuse</w:t>
      </w:r>
      <w:r w:rsidRPr="00473266">
        <w:rPr>
          <w:rFonts w:asciiTheme="majorBidi" w:eastAsia="Times New Roman" w:hAnsiTheme="majorBidi" w:cstheme="majorBidi"/>
          <w:sz w:val="24"/>
          <w:szCs w:val="24"/>
        </w:rPr>
        <w:t> (la croissance est </w:t>
      </w:r>
      <w:r w:rsidRPr="00473266">
        <w:rPr>
          <w:rFonts w:asciiTheme="majorBidi" w:eastAsia="Times New Roman" w:hAnsiTheme="majorBidi" w:cstheme="majorBidi"/>
          <w:b/>
          <w:bCs/>
          <w:sz w:val="24"/>
          <w:szCs w:val="24"/>
        </w:rPr>
        <w:t>définie</w:t>
      </w:r>
      <w:r w:rsidRPr="00473266">
        <w:rPr>
          <w:rFonts w:asciiTheme="majorBidi" w:eastAsia="Times New Roman" w:hAnsiTheme="majorBidi" w:cstheme="majorBidi"/>
          <w:sz w:val="24"/>
          <w:szCs w:val="24"/>
        </w:rPr>
        <w:t>, une fleur occupe toujours le sommet de l'axe) </w:t>
      </w:r>
      <w:r w:rsidRPr="00473266">
        <w:rPr>
          <w:rFonts w:asciiTheme="majorBidi" w:eastAsia="Times New Roman" w:hAnsiTheme="majorBidi" w:cstheme="majorBidi"/>
          <w:sz w:val="24"/>
          <w:szCs w:val="24"/>
        </w:rPr>
        <w:br/>
      </w:r>
      <w:r w:rsidRPr="00473266">
        <w:rPr>
          <w:rFonts w:asciiTheme="majorBidi" w:eastAsia="Times New Roman" w:hAnsiTheme="majorBidi" w:cstheme="majorBidi"/>
          <w:noProof/>
          <w:sz w:val="24"/>
          <w:szCs w:val="24"/>
        </w:rPr>
        <w:drawing>
          <wp:inline distT="0" distB="0" distL="0" distR="0">
            <wp:extent cx="2990850" cy="2409825"/>
            <wp:effectExtent l="19050" t="0" r="0" b="0"/>
            <wp:docPr id="60" name="Image 60" descr="http://www.afd-ld.org/~fdp_bio/img/grap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fd-ld.org/~fdp_bio/img/grappe.gif"/>
                    <pic:cNvPicPr>
                      <a:picLocks noChangeAspect="1" noChangeArrowheads="1"/>
                    </pic:cNvPicPr>
                  </pic:nvPicPr>
                  <pic:blipFill>
                    <a:blip r:embed="rId7" cstate="print"/>
                    <a:srcRect/>
                    <a:stretch>
                      <a:fillRect/>
                    </a:stretch>
                  </pic:blipFill>
                  <pic:spPr bwMode="auto">
                    <a:xfrm>
                      <a:off x="0" y="0"/>
                      <a:ext cx="2990850" cy="2409825"/>
                    </a:xfrm>
                    <a:prstGeom prst="rect">
                      <a:avLst/>
                    </a:prstGeom>
                    <a:noFill/>
                    <a:ln w="9525">
                      <a:noFill/>
                      <a:miter lim="800000"/>
                      <a:headEnd/>
                      <a:tailEnd/>
                    </a:ln>
                  </pic:spPr>
                </pic:pic>
              </a:graphicData>
            </a:graphic>
          </wp:inline>
        </w:drawing>
      </w:r>
      <w:r w:rsidRPr="00473266">
        <w:rPr>
          <w:rFonts w:asciiTheme="majorBidi" w:eastAsia="Times New Roman" w:hAnsiTheme="majorBidi" w:cstheme="majorBidi"/>
          <w:sz w:val="24"/>
          <w:szCs w:val="24"/>
        </w:rPr>
        <w:t> </w:t>
      </w:r>
      <w:r w:rsidRPr="00473266">
        <w:rPr>
          <w:rFonts w:asciiTheme="majorBidi" w:eastAsia="Times New Roman" w:hAnsiTheme="majorBidi" w:cstheme="majorBidi"/>
          <w:noProof/>
          <w:sz w:val="24"/>
          <w:szCs w:val="24"/>
        </w:rPr>
        <w:lastRenderedPageBreak/>
        <w:drawing>
          <wp:inline distT="0" distB="0" distL="0" distR="0">
            <wp:extent cx="3314700" cy="1905000"/>
            <wp:effectExtent l="19050" t="0" r="0" b="0"/>
            <wp:docPr id="1" name="Image 61" descr="http://www.afd-ld.org/~fdp_bio/img/cy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fd-ld.org/~fdp_bio/img/cyme.gif"/>
                    <pic:cNvPicPr>
                      <a:picLocks noChangeAspect="1" noChangeArrowheads="1"/>
                    </pic:cNvPicPr>
                  </pic:nvPicPr>
                  <pic:blipFill>
                    <a:blip r:embed="rId8" cstate="print"/>
                    <a:srcRect/>
                    <a:stretch>
                      <a:fillRect/>
                    </a:stretch>
                  </pic:blipFill>
                  <pic:spPr bwMode="auto">
                    <a:xfrm>
                      <a:off x="0" y="0"/>
                      <a:ext cx="3314700" cy="1905000"/>
                    </a:xfrm>
                    <a:prstGeom prst="rect">
                      <a:avLst/>
                    </a:prstGeom>
                    <a:noFill/>
                    <a:ln w="9525">
                      <a:noFill/>
                      <a:miter lim="800000"/>
                      <a:headEnd/>
                      <a:tailEnd/>
                    </a:ln>
                  </pic:spPr>
                </pic:pic>
              </a:graphicData>
            </a:graphic>
          </wp:inline>
        </w:drawing>
      </w:r>
      <w:r w:rsidRPr="00473266">
        <w:rPr>
          <w:rFonts w:asciiTheme="majorBidi" w:eastAsia="Times New Roman" w:hAnsiTheme="majorBidi" w:cstheme="majorBidi"/>
          <w:sz w:val="24"/>
          <w:szCs w:val="24"/>
        </w:rPr>
        <w:br/>
      </w:r>
      <w:r w:rsidRPr="00B86C8E">
        <w:rPr>
          <w:rFonts w:asciiTheme="majorBidi" w:eastAsia="Times New Roman" w:hAnsiTheme="majorBidi" w:cstheme="majorBidi"/>
          <w:b/>
          <w:bCs/>
          <w:sz w:val="20"/>
          <w:szCs w:val="20"/>
        </w:rPr>
        <w:t>Formation des fleurs dans un racème (croissance indéfinie)</w:t>
      </w:r>
      <w:r w:rsidRPr="00B86C8E">
        <w:rPr>
          <w:rFonts w:asciiTheme="majorBidi" w:eastAsia="Times New Roman" w:hAnsiTheme="majorBidi" w:cstheme="majorBidi"/>
          <w:sz w:val="20"/>
          <w:szCs w:val="20"/>
        </w:rPr>
        <w:t> </w:t>
      </w:r>
      <w:r w:rsidRPr="00B86C8E">
        <w:rPr>
          <w:rFonts w:asciiTheme="majorBidi" w:eastAsia="Times New Roman" w:hAnsiTheme="majorBidi" w:cstheme="majorBidi"/>
          <w:b/>
          <w:bCs/>
          <w:sz w:val="20"/>
          <w:szCs w:val="20"/>
        </w:rPr>
        <w:t>Formation des fleurs dans une cyme (croissance définie)</w:t>
      </w:r>
      <w:r w:rsidRPr="00473266">
        <w:rPr>
          <w:rFonts w:asciiTheme="majorBidi" w:eastAsia="Times New Roman" w:hAnsiTheme="majorBidi" w:cstheme="majorBidi"/>
          <w:sz w:val="24"/>
          <w:szCs w:val="24"/>
        </w:rPr>
        <w:t> </w:t>
      </w:r>
      <w:r w:rsidRPr="00473266">
        <w:rPr>
          <w:rFonts w:asciiTheme="majorBidi" w:eastAsia="Times New Roman" w:hAnsiTheme="majorBidi" w:cstheme="majorBidi"/>
          <w:sz w:val="24"/>
          <w:szCs w:val="24"/>
        </w:rPr>
        <w:br/>
      </w:r>
      <w:r w:rsidRPr="00473266">
        <w:rPr>
          <w:rFonts w:asciiTheme="majorBidi" w:eastAsia="Times New Roman" w:hAnsiTheme="majorBidi" w:cstheme="majorBidi"/>
          <w:b/>
          <w:bCs/>
          <w:sz w:val="24"/>
          <w:szCs w:val="24"/>
        </w:rPr>
        <w:t>--&gt; avec des inflorescences qualifiées de</w:t>
      </w:r>
      <w:r w:rsidRPr="00473266">
        <w:rPr>
          <w:rFonts w:asciiTheme="majorBidi" w:eastAsia="Times New Roman" w:hAnsiTheme="majorBidi" w:cstheme="majorBidi"/>
          <w:sz w:val="24"/>
          <w:szCs w:val="24"/>
        </w:rPr>
        <w:t> : </w:t>
      </w:r>
      <w:r w:rsidRPr="00473266">
        <w:rPr>
          <w:rFonts w:asciiTheme="majorBidi" w:eastAsia="Times New Roman" w:hAnsiTheme="majorBidi" w:cstheme="majorBidi"/>
          <w:sz w:val="24"/>
          <w:szCs w:val="24"/>
        </w:rPr>
        <w:br/>
        <w:t>(a) </w:t>
      </w:r>
      <w:r w:rsidRPr="00473266">
        <w:rPr>
          <w:rFonts w:asciiTheme="majorBidi" w:eastAsia="Times New Roman" w:hAnsiTheme="majorBidi" w:cstheme="majorBidi"/>
          <w:b/>
          <w:bCs/>
          <w:sz w:val="24"/>
          <w:szCs w:val="24"/>
        </w:rPr>
        <w:t>simples</w:t>
      </w:r>
      <w:r w:rsidRPr="00473266">
        <w:rPr>
          <w:rFonts w:asciiTheme="majorBidi" w:eastAsia="Times New Roman" w:hAnsiTheme="majorBidi" w:cstheme="majorBidi"/>
          <w:sz w:val="24"/>
          <w:szCs w:val="24"/>
        </w:rPr>
        <w:t> (l'axe principal de l'inflorescence porte directement les fleurs) ou </w:t>
      </w:r>
      <w:r w:rsidRPr="00473266">
        <w:rPr>
          <w:rFonts w:asciiTheme="majorBidi" w:eastAsia="Times New Roman" w:hAnsiTheme="majorBidi" w:cstheme="majorBidi"/>
          <w:sz w:val="24"/>
          <w:szCs w:val="24"/>
        </w:rPr>
        <w:br/>
        <w:t>(b) </w:t>
      </w:r>
      <w:r w:rsidRPr="00473266">
        <w:rPr>
          <w:rFonts w:asciiTheme="majorBidi" w:eastAsia="Times New Roman" w:hAnsiTheme="majorBidi" w:cstheme="majorBidi"/>
          <w:b/>
          <w:bCs/>
          <w:sz w:val="24"/>
          <w:szCs w:val="24"/>
        </w:rPr>
        <w:t>composées</w:t>
      </w:r>
      <w:r w:rsidRPr="00473266">
        <w:rPr>
          <w:rFonts w:asciiTheme="majorBidi" w:eastAsia="Times New Roman" w:hAnsiTheme="majorBidi" w:cstheme="majorBidi"/>
          <w:sz w:val="24"/>
          <w:szCs w:val="24"/>
        </w:rPr>
        <w:t> (l'axe principal de l'inflorescence porte des inflorescences secondaires). </w:t>
      </w:r>
      <w:r w:rsidRPr="00473266">
        <w:rPr>
          <w:rFonts w:asciiTheme="majorBidi" w:eastAsia="Times New Roman" w:hAnsiTheme="majorBidi" w:cstheme="majorBidi"/>
          <w:sz w:val="24"/>
          <w:szCs w:val="24"/>
        </w:rPr>
        <w:br/>
        <w:t>Au sein d'une inflorescence, on distingue typiquement, en plus des fleurs (fl) proprements dites, les élément suivants : </w:t>
      </w:r>
      <w:r w:rsidRPr="00473266">
        <w:rPr>
          <w:rFonts w:asciiTheme="majorBidi" w:eastAsia="Times New Roman" w:hAnsiTheme="majorBidi" w:cstheme="majorBidi"/>
          <w:sz w:val="24"/>
          <w:szCs w:val="24"/>
        </w:rPr>
        <w:br/>
        <w:t>- le </w:t>
      </w:r>
      <w:r w:rsidRPr="00473266">
        <w:rPr>
          <w:rFonts w:asciiTheme="majorBidi" w:eastAsia="Times New Roman" w:hAnsiTheme="majorBidi" w:cstheme="majorBidi"/>
          <w:b/>
          <w:bCs/>
          <w:sz w:val="24"/>
          <w:szCs w:val="24"/>
        </w:rPr>
        <w:t>rachis</w:t>
      </w:r>
      <w:r w:rsidRPr="00473266">
        <w:rPr>
          <w:rFonts w:asciiTheme="majorBidi" w:eastAsia="Times New Roman" w:hAnsiTheme="majorBidi" w:cstheme="majorBidi"/>
          <w:sz w:val="24"/>
          <w:szCs w:val="24"/>
        </w:rPr>
        <w:t> (r) : axe primaire d'une inflorescence </w:t>
      </w:r>
      <w:r w:rsidRPr="00473266">
        <w:rPr>
          <w:rFonts w:asciiTheme="majorBidi" w:eastAsia="Times New Roman" w:hAnsiTheme="majorBidi" w:cstheme="majorBidi"/>
          <w:sz w:val="24"/>
          <w:szCs w:val="24"/>
        </w:rPr>
        <w:br/>
        <w:t>- le </w:t>
      </w:r>
      <w:r w:rsidRPr="00473266">
        <w:rPr>
          <w:rFonts w:asciiTheme="majorBidi" w:eastAsia="Times New Roman" w:hAnsiTheme="majorBidi" w:cstheme="majorBidi"/>
          <w:b/>
          <w:bCs/>
          <w:sz w:val="24"/>
          <w:szCs w:val="24"/>
        </w:rPr>
        <w:t>pédoncule</w:t>
      </w:r>
      <w:r w:rsidRPr="00473266">
        <w:rPr>
          <w:rFonts w:asciiTheme="majorBidi" w:eastAsia="Times New Roman" w:hAnsiTheme="majorBidi" w:cstheme="majorBidi"/>
          <w:sz w:val="24"/>
          <w:szCs w:val="24"/>
        </w:rPr>
        <w:t> (p) : axe d'une inflorescence sur lequel sont insérés les pédicelles ou axe d'une fleur solitaire axillaire ou encore axe d'une fleur solitaire; </w:t>
      </w:r>
      <w:r w:rsidRPr="00473266">
        <w:rPr>
          <w:rFonts w:asciiTheme="majorBidi" w:eastAsia="Times New Roman" w:hAnsiTheme="majorBidi" w:cstheme="majorBidi"/>
          <w:sz w:val="24"/>
          <w:szCs w:val="24"/>
        </w:rPr>
        <w:br/>
        <w:t>- les </w:t>
      </w:r>
      <w:r w:rsidRPr="00473266">
        <w:rPr>
          <w:rFonts w:asciiTheme="majorBidi" w:eastAsia="Times New Roman" w:hAnsiTheme="majorBidi" w:cstheme="majorBidi"/>
          <w:b/>
          <w:bCs/>
          <w:sz w:val="24"/>
          <w:szCs w:val="24"/>
        </w:rPr>
        <w:t>pédicelles</w:t>
      </w:r>
      <w:r w:rsidRPr="00473266">
        <w:rPr>
          <w:rFonts w:asciiTheme="majorBidi" w:eastAsia="Times New Roman" w:hAnsiTheme="majorBidi" w:cstheme="majorBidi"/>
          <w:sz w:val="24"/>
          <w:szCs w:val="24"/>
        </w:rPr>
        <w:t> (pl) : axe portant chacun une fleur; </w:t>
      </w:r>
      <w:r w:rsidRPr="00473266">
        <w:rPr>
          <w:rFonts w:asciiTheme="majorBidi" w:eastAsia="Times New Roman" w:hAnsiTheme="majorBidi" w:cstheme="majorBidi"/>
          <w:sz w:val="24"/>
          <w:szCs w:val="24"/>
        </w:rPr>
        <w:br/>
        <w:t>- les </w:t>
      </w:r>
      <w:r w:rsidRPr="00473266">
        <w:rPr>
          <w:rFonts w:asciiTheme="majorBidi" w:eastAsia="Times New Roman" w:hAnsiTheme="majorBidi" w:cstheme="majorBidi"/>
          <w:b/>
          <w:bCs/>
          <w:sz w:val="24"/>
          <w:szCs w:val="24"/>
        </w:rPr>
        <w:t>bractées</w:t>
      </w:r>
      <w:r w:rsidRPr="00473266">
        <w:rPr>
          <w:rFonts w:asciiTheme="majorBidi" w:eastAsia="Times New Roman" w:hAnsiTheme="majorBidi" w:cstheme="majorBidi"/>
          <w:sz w:val="24"/>
          <w:szCs w:val="24"/>
        </w:rPr>
        <w:t> (br) : feuilles transformées, souvent réduites, vertes, colorées ou scarieuses, situées à la base du pédoncule de l'inflorescence . </w:t>
      </w:r>
      <w:r w:rsidRPr="00473266">
        <w:rPr>
          <w:rFonts w:asciiTheme="majorBidi" w:eastAsia="Times New Roman" w:hAnsiTheme="majorBidi" w:cstheme="majorBidi"/>
          <w:sz w:val="24"/>
          <w:szCs w:val="24"/>
        </w:rPr>
        <w:br/>
        <w:t>- les </w:t>
      </w:r>
      <w:r w:rsidRPr="00473266">
        <w:rPr>
          <w:rFonts w:asciiTheme="majorBidi" w:eastAsia="Times New Roman" w:hAnsiTheme="majorBidi" w:cstheme="majorBidi"/>
          <w:b/>
          <w:bCs/>
          <w:sz w:val="24"/>
          <w:szCs w:val="24"/>
        </w:rPr>
        <w:t>préfeuilles</w:t>
      </w:r>
      <w:r w:rsidRPr="00473266">
        <w:rPr>
          <w:rFonts w:asciiTheme="majorBidi" w:eastAsia="Times New Roman" w:hAnsiTheme="majorBidi" w:cstheme="majorBidi"/>
          <w:sz w:val="24"/>
          <w:szCs w:val="24"/>
        </w:rPr>
        <w:t> et les </w:t>
      </w:r>
      <w:r w:rsidRPr="00473266">
        <w:rPr>
          <w:rFonts w:asciiTheme="majorBidi" w:eastAsia="Times New Roman" w:hAnsiTheme="majorBidi" w:cstheme="majorBidi"/>
          <w:b/>
          <w:bCs/>
          <w:sz w:val="24"/>
          <w:szCs w:val="24"/>
        </w:rPr>
        <w:t>bractéoles</w:t>
      </w:r>
      <w:r w:rsidRPr="00473266">
        <w:rPr>
          <w:rFonts w:asciiTheme="majorBidi" w:eastAsia="Times New Roman" w:hAnsiTheme="majorBidi" w:cstheme="majorBidi"/>
          <w:sz w:val="24"/>
          <w:szCs w:val="24"/>
        </w:rPr>
        <w:t> (bl) : petits appendices, souvent réduits, situés sur les pédicelles eux-mêmes.</w:t>
      </w:r>
      <w:r w:rsidRPr="00473266">
        <w:rPr>
          <w:rFonts w:asciiTheme="majorBidi" w:eastAsia="Times New Roman" w:hAnsiTheme="majorBidi" w:cstheme="majorBidi"/>
          <w:sz w:val="24"/>
          <w:szCs w:val="24"/>
        </w:rPr>
        <w:br/>
      </w:r>
      <w:r w:rsidRPr="00473266">
        <w:rPr>
          <w:rFonts w:asciiTheme="majorBidi" w:eastAsia="Times New Roman" w:hAnsiTheme="majorBidi" w:cstheme="majorBidi"/>
          <w:sz w:val="24"/>
          <w:szCs w:val="24"/>
        </w:rPr>
        <w:br/>
      </w:r>
      <w:r w:rsidRPr="00473266">
        <w:rPr>
          <w:rFonts w:asciiTheme="majorBidi" w:eastAsia="Times New Roman" w:hAnsiTheme="majorBidi" w:cstheme="majorBidi"/>
          <w:sz w:val="24"/>
          <w:szCs w:val="24"/>
        </w:rPr>
        <w:br/>
      </w:r>
      <w:r w:rsidRPr="00473266">
        <w:rPr>
          <w:rFonts w:asciiTheme="majorBidi" w:eastAsia="Times New Roman" w:hAnsiTheme="majorBidi" w:cstheme="majorBidi"/>
          <w:noProof/>
          <w:sz w:val="24"/>
          <w:szCs w:val="24"/>
        </w:rPr>
        <w:drawing>
          <wp:inline distT="0" distB="0" distL="0" distR="0">
            <wp:extent cx="2733675" cy="2066925"/>
            <wp:effectExtent l="19050" t="0" r="0" b="0"/>
            <wp:docPr id="62" name="Image 62" descr="http://www.afd-ld.org/~fdp_bio/img/infloresc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fd-ld.org/~fdp_bio/img/inflorescence.gif"/>
                    <pic:cNvPicPr>
                      <a:picLocks noChangeAspect="1" noChangeArrowheads="1"/>
                    </pic:cNvPicPr>
                  </pic:nvPicPr>
                  <pic:blipFill>
                    <a:blip r:embed="rId9" cstate="print"/>
                    <a:srcRect/>
                    <a:stretch>
                      <a:fillRect/>
                    </a:stretch>
                  </pic:blipFill>
                  <pic:spPr bwMode="auto">
                    <a:xfrm>
                      <a:off x="0" y="0"/>
                      <a:ext cx="2733675" cy="2066925"/>
                    </a:xfrm>
                    <a:prstGeom prst="rect">
                      <a:avLst/>
                    </a:prstGeom>
                    <a:noFill/>
                    <a:ln w="9525">
                      <a:noFill/>
                      <a:miter lim="800000"/>
                      <a:headEnd/>
                      <a:tailEnd/>
                    </a:ln>
                  </pic:spPr>
                </pic:pic>
              </a:graphicData>
            </a:graphic>
          </wp:inline>
        </w:drawing>
      </w:r>
      <w:r w:rsidRPr="00473266">
        <w:rPr>
          <w:rFonts w:asciiTheme="majorBidi" w:eastAsia="Times New Roman" w:hAnsiTheme="majorBidi" w:cstheme="majorBidi"/>
          <w:sz w:val="24"/>
          <w:szCs w:val="24"/>
        </w:rPr>
        <w:t> </w:t>
      </w:r>
      <w:r w:rsidRPr="00473266">
        <w:rPr>
          <w:rFonts w:asciiTheme="majorBidi" w:eastAsia="Times New Roman" w:hAnsiTheme="majorBidi" w:cstheme="majorBidi"/>
          <w:sz w:val="24"/>
          <w:szCs w:val="24"/>
        </w:rPr>
        <w:br/>
      </w:r>
      <w:r w:rsidRPr="00473266">
        <w:rPr>
          <w:rFonts w:asciiTheme="majorBidi" w:eastAsia="Times New Roman" w:hAnsiTheme="majorBidi" w:cstheme="majorBidi"/>
          <w:sz w:val="24"/>
          <w:szCs w:val="24"/>
        </w:rPr>
        <w:lastRenderedPageBreak/>
        <w:br/>
      </w:r>
      <w:r w:rsidRPr="00473266">
        <w:rPr>
          <w:rFonts w:asciiTheme="majorBidi" w:eastAsia="Times New Roman" w:hAnsiTheme="majorBidi" w:cstheme="majorBidi"/>
          <w:b/>
          <w:bCs/>
          <w:sz w:val="24"/>
          <w:szCs w:val="24"/>
        </w:rPr>
        <w:t>Figure - Eléments constitutifs d'une inflorescence : bl = bractéole -- br = bractée -- fl = fleur -- r = rachis -- p=pédoncule -- pl = pédicelle</w:t>
      </w:r>
      <w:r w:rsidRPr="00473266">
        <w:rPr>
          <w:rFonts w:asciiTheme="majorBidi" w:eastAsia="Times New Roman" w:hAnsiTheme="majorBidi" w:cstheme="majorBidi"/>
          <w:sz w:val="24"/>
          <w:szCs w:val="24"/>
        </w:rPr>
        <w:t> )</w:t>
      </w:r>
    </w:p>
    <w:p w:rsidR="00043C14" w:rsidRPr="00473266" w:rsidRDefault="00043C14" w:rsidP="00043C14">
      <w:pPr>
        <w:pStyle w:val="Titre2"/>
        <w:spacing w:before="0" w:line="360" w:lineRule="auto"/>
        <w:rPr>
          <w:rFonts w:asciiTheme="majorBidi" w:hAnsiTheme="majorBidi"/>
          <w:color w:val="auto"/>
          <w:sz w:val="24"/>
          <w:szCs w:val="24"/>
        </w:rPr>
      </w:pPr>
      <w:r w:rsidRPr="00473266">
        <w:rPr>
          <w:rFonts w:asciiTheme="majorBidi" w:hAnsiTheme="majorBidi"/>
          <w:color w:val="auto"/>
          <w:sz w:val="24"/>
          <w:szCs w:val="24"/>
        </w:rPr>
        <w:t>2. Inflorescences simples</w:t>
      </w:r>
      <w:r w:rsidRPr="00473266">
        <w:rPr>
          <w:rFonts w:asciiTheme="majorBidi" w:hAnsiTheme="majorBidi"/>
          <w:color w:val="auto"/>
          <w:sz w:val="24"/>
          <w:szCs w:val="24"/>
        </w:rPr>
        <w:br/>
        <w:t>Elles sont dites "</w:t>
      </w:r>
      <w:r w:rsidRPr="00473266">
        <w:rPr>
          <w:rStyle w:val="lev"/>
          <w:rFonts w:asciiTheme="majorBidi" w:hAnsiTheme="majorBidi"/>
          <w:color w:val="auto"/>
          <w:sz w:val="24"/>
          <w:szCs w:val="24"/>
        </w:rPr>
        <w:t>indéfinies</w:t>
      </w:r>
      <w:r w:rsidRPr="00473266">
        <w:rPr>
          <w:rFonts w:asciiTheme="majorBidi" w:hAnsiTheme="majorBidi"/>
          <w:color w:val="auto"/>
          <w:sz w:val="24"/>
          <w:szCs w:val="24"/>
        </w:rPr>
        <w:t>" (ou monopodiales ou racémeuses) lorsque le bourgeon qui occupe le sommet de l'axe central n'est pas florifère (dans ce cas, la croissance est théoriquement illimitée) et "</w:t>
      </w:r>
      <w:r w:rsidRPr="00473266">
        <w:rPr>
          <w:rStyle w:val="lev"/>
          <w:rFonts w:asciiTheme="majorBidi" w:hAnsiTheme="majorBidi"/>
          <w:color w:val="auto"/>
          <w:sz w:val="24"/>
          <w:szCs w:val="24"/>
        </w:rPr>
        <w:t>définies</w:t>
      </w:r>
      <w:r w:rsidRPr="00473266">
        <w:rPr>
          <w:rFonts w:asciiTheme="majorBidi" w:hAnsiTheme="majorBidi"/>
          <w:color w:val="auto"/>
          <w:sz w:val="24"/>
          <w:szCs w:val="24"/>
        </w:rPr>
        <w:t>" (ou sympodiales ou cymeuses) lorsque l'axe principal porte une seule fleur à son extrémité.</w:t>
      </w:r>
    </w:p>
    <w:p w:rsidR="00043C14" w:rsidRPr="00473266" w:rsidRDefault="00043C14" w:rsidP="00043C14">
      <w:pPr>
        <w:pStyle w:val="Titre3"/>
        <w:spacing w:before="0" w:line="360" w:lineRule="auto"/>
        <w:rPr>
          <w:rFonts w:asciiTheme="majorBidi" w:hAnsiTheme="majorBidi"/>
          <w:color w:val="auto"/>
          <w:sz w:val="24"/>
          <w:szCs w:val="24"/>
        </w:rPr>
      </w:pPr>
      <w:r w:rsidRPr="00473266">
        <w:rPr>
          <w:rStyle w:val="lev"/>
          <w:rFonts w:asciiTheme="majorBidi" w:hAnsiTheme="majorBidi"/>
          <w:color w:val="auto"/>
          <w:sz w:val="24"/>
          <w:szCs w:val="24"/>
        </w:rPr>
        <w:t>a. Inflorescences simples monopodiales (ou racémeuses ou indéfinies)</w:t>
      </w:r>
    </w:p>
    <w:p w:rsidR="00043C14" w:rsidRDefault="00043C14" w:rsidP="00043C14">
      <w:pPr>
        <w:pStyle w:val="NormalWeb"/>
        <w:spacing w:before="0" w:beforeAutospacing="0" w:after="240" w:afterAutospacing="0" w:line="360" w:lineRule="auto"/>
        <w:rPr>
          <w:rFonts w:asciiTheme="majorBidi" w:hAnsiTheme="majorBidi" w:cstheme="majorBidi"/>
        </w:rPr>
      </w:pPr>
      <w:r w:rsidRPr="00473266">
        <w:rPr>
          <w:rFonts w:asciiTheme="majorBidi" w:hAnsiTheme="majorBidi" w:cstheme="majorBidi"/>
        </w:rPr>
        <w:br/>
        <w:t>On distingue principalement dans cette catégorie :</w:t>
      </w:r>
      <w:r w:rsidRPr="00473266">
        <w:rPr>
          <w:rFonts w:asciiTheme="majorBidi" w:hAnsiTheme="majorBidi" w:cstheme="majorBidi"/>
        </w:rPr>
        <w:br/>
        <w:t>- le</w:t>
      </w:r>
      <w:r w:rsidRPr="00473266">
        <w:rPr>
          <w:rStyle w:val="apple-converted-space"/>
          <w:rFonts w:asciiTheme="majorBidi" w:eastAsiaTheme="majorEastAsia" w:hAnsiTheme="majorBidi"/>
        </w:rPr>
        <w:t> </w:t>
      </w:r>
      <w:r w:rsidRPr="00473266">
        <w:rPr>
          <w:rStyle w:val="lev"/>
          <w:rFonts w:asciiTheme="majorBidi" w:hAnsiTheme="majorBidi" w:cstheme="majorBidi"/>
        </w:rPr>
        <w:t>racème</w:t>
      </w:r>
      <w:r w:rsidRPr="00473266">
        <w:rPr>
          <w:rStyle w:val="apple-converted-space"/>
          <w:rFonts w:asciiTheme="majorBidi" w:eastAsiaTheme="majorEastAsia" w:hAnsiTheme="majorBidi"/>
        </w:rPr>
        <w:t> </w:t>
      </w:r>
      <w:r w:rsidRPr="00473266">
        <w:rPr>
          <w:rFonts w:asciiTheme="majorBidi" w:hAnsiTheme="majorBidi" w:cstheme="majorBidi"/>
        </w:rPr>
        <w:t>ou</w:t>
      </w:r>
      <w:r w:rsidRPr="00473266">
        <w:rPr>
          <w:rStyle w:val="apple-converted-space"/>
          <w:rFonts w:asciiTheme="majorBidi" w:eastAsiaTheme="majorEastAsia" w:hAnsiTheme="majorBidi"/>
        </w:rPr>
        <w:t> </w:t>
      </w:r>
      <w:r w:rsidRPr="00473266">
        <w:rPr>
          <w:rStyle w:val="lev"/>
          <w:rFonts w:asciiTheme="majorBidi" w:hAnsiTheme="majorBidi" w:cstheme="majorBidi"/>
        </w:rPr>
        <w:t>grappe</w:t>
      </w:r>
      <w:r w:rsidRPr="00473266">
        <w:rPr>
          <w:rStyle w:val="apple-converted-space"/>
          <w:rFonts w:asciiTheme="majorBidi" w:eastAsiaTheme="majorEastAsia" w:hAnsiTheme="majorBidi"/>
        </w:rPr>
        <w:t> </w:t>
      </w:r>
      <w:r w:rsidRPr="00473266">
        <w:rPr>
          <w:rFonts w:asciiTheme="majorBidi" w:hAnsiTheme="majorBidi" w:cstheme="majorBidi"/>
        </w:rPr>
        <w:t>: l'axe allongé central porte des fleurs dont les pédicelles diminuent de longueur au fur et à mesure que l'on s'approche du sommet de l'axe ;</w:t>
      </w:r>
      <w:r w:rsidRPr="00473266">
        <w:rPr>
          <w:rFonts w:asciiTheme="majorBidi" w:hAnsiTheme="majorBidi" w:cstheme="majorBidi"/>
        </w:rPr>
        <w:br/>
        <w:t>- l'</w:t>
      </w:r>
      <w:r w:rsidRPr="00473266">
        <w:rPr>
          <w:rStyle w:val="lev"/>
          <w:rFonts w:asciiTheme="majorBidi" w:hAnsiTheme="majorBidi" w:cstheme="majorBidi"/>
        </w:rPr>
        <w:t>épi</w:t>
      </w:r>
      <w:r w:rsidRPr="00473266">
        <w:rPr>
          <w:rStyle w:val="apple-converted-space"/>
          <w:rFonts w:asciiTheme="majorBidi" w:eastAsiaTheme="majorEastAsia" w:hAnsiTheme="majorBidi"/>
        </w:rPr>
        <w:t> </w:t>
      </w:r>
      <w:r w:rsidRPr="00473266">
        <w:rPr>
          <w:rFonts w:asciiTheme="majorBidi" w:hAnsiTheme="majorBidi" w:cstheme="majorBidi"/>
        </w:rPr>
        <w:t>: qui est une grappe (racème) à fleurs sessiles (c'est-à-dire dépourvues de pédicelle);</w:t>
      </w:r>
      <w:r w:rsidRPr="00473266">
        <w:rPr>
          <w:rFonts w:asciiTheme="majorBidi" w:hAnsiTheme="majorBidi" w:cstheme="majorBidi"/>
        </w:rPr>
        <w:br/>
        <w:t>- le</w:t>
      </w:r>
      <w:r w:rsidRPr="00473266">
        <w:rPr>
          <w:rStyle w:val="apple-converted-space"/>
          <w:rFonts w:asciiTheme="majorBidi" w:eastAsiaTheme="majorEastAsia" w:hAnsiTheme="majorBidi"/>
        </w:rPr>
        <w:t> </w:t>
      </w:r>
      <w:r w:rsidRPr="00473266">
        <w:rPr>
          <w:rStyle w:val="lev"/>
          <w:rFonts w:asciiTheme="majorBidi" w:hAnsiTheme="majorBidi" w:cstheme="majorBidi"/>
        </w:rPr>
        <w:t>corymbe</w:t>
      </w:r>
      <w:r w:rsidRPr="00473266">
        <w:rPr>
          <w:rStyle w:val="apple-converted-space"/>
          <w:rFonts w:asciiTheme="majorBidi" w:eastAsiaTheme="majorEastAsia" w:hAnsiTheme="majorBidi"/>
        </w:rPr>
        <w:t> </w:t>
      </w:r>
      <w:r w:rsidRPr="00473266">
        <w:rPr>
          <w:rFonts w:asciiTheme="majorBidi" w:hAnsiTheme="majorBidi" w:cstheme="majorBidi"/>
        </w:rPr>
        <w:t>: variante de la grappe (racème) dans laquelle les pédicelles floraux sont de longueur inégale, amenant toutes les fleurs à peu près au même niveau horizontal</w:t>
      </w:r>
      <w:r w:rsidRPr="00473266">
        <w:rPr>
          <w:rStyle w:val="apple-converted-space"/>
          <w:rFonts w:asciiTheme="majorBidi" w:eastAsiaTheme="majorEastAsia" w:hAnsiTheme="majorBidi"/>
        </w:rPr>
        <w:t> </w:t>
      </w:r>
      <w:r w:rsidRPr="00473266">
        <w:rPr>
          <w:rFonts w:asciiTheme="majorBidi" w:hAnsiTheme="majorBidi" w:cstheme="majorBidi"/>
        </w:rPr>
        <w:t>;</w:t>
      </w:r>
      <w:r w:rsidRPr="00473266">
        <w:rPr>
          <w:rFonts w:asciiTheme="majorBidi" w:hAnsiTheme="majorBidi" w:cstheme="majorBidi"/>
        </w:rPr>
        <w:br/>
        <w:t>- l'</w:t>
      </w:r>
      <w:r w:rsidRPr="00473266">
        <w:rPr>
          <w:rStyle w:val="lev"/>
          <w:rFonts w:asciiTheme="majorBidi" w:hAnsiTheme="majorBidi" w:cstheme="majorBidi"/>
        </w:rPr>
        <w:t>ombelle</w:t>
      </w:r>
      <w:r w:rsidRPr="00473266">
        <w:rPr>
          <w:rStyle w:val="apple-converted-space"/>
          <w:rFonts w:asciiTheme="majorBidi" w:eastAsiaTheme="majorEastAsia" w:hAnsiTheme="majorBidi"/>
        </w:rPr>
        <w:t> </w:t>
      </w:r>
      <w:r w:rsidRPr="00473266">
        <w:rPr>
          <w:rFonts w:asciiTheme="majorBidi" w:hAnsiTheme="majorBidi" w:cstheme="majorBidi"/>
        </w:rPr>
        <w:t xml:space="preserve">: l'axe principal demeure extrêmement court et tous les pédicelles sont insérés pratiquement au même point; </w:t>
      </w:r>
      <w:r w:rsidRPr="00473266">
        <w:rPr>
          <w:rFonts w:asciiTheme="majorBidi" w:hAnsiTheme="majorBidi" w:cstheme="majorBidi"/>
        </w:rPr>
        <w:br/>
        <w:t>- le</w:t>
      </w:r>
      <w:r w:rsidRPr="00473266">
        <w:rPr>
          <w:rStyle w:val="apple-converted-space"/>
          <w:rFonts w:asciiTheme="majorBidi" w:eastAsiaTheme="majorEastAsia" w:hAnsiTheme="majorBidi"/>
        </w:rPr>
        <w:t> </w:t>
      </w:r>
      <w:r w:rsidRPr="00473266">
        <w:rPr>
          <w:rStyle w:val="lev"/>
          <w:rFonts w:asciiTheme="majorBidi" w:hAnsiTheme="majorBidi" w:cstheme="majorBidi"/>
        </w:rPr>
        <w:t>capitule</w:t>
      </w:r>
      <w:r w:rsidRPr="00473266">
        <w:rPr>
          <w:rStyle w:val="apple-converted-space"/>
          <w:rFonts w:asciiTheme="majorBidi" w:eastAsiaTheme="majorEastAsia" w:hAnsiTheme="majorBidi"/>
        </w:rPr>
        <w:t> </w:t>
      </w:r>
      <w:r w:rsidRPr="00473266">
        <w:rPr>
          <w:rFonts w:asciiTheme="majorBidi" w:hAnsiTheme="majorBidi" w:cstheme="majorBidi"/>
        </w:rPr>
        <w:t>: l'axe raccourci mais en même temps plus ou moins élargi, souvent en forme de plateau, porte des fleurs sessiles;</w:t>
      </w:r>
      <w:r w:rsidRPr="00473266">
        <w:rPr>
          <w:rStyle w:val="apple-converted-space"/>
          <w:rFonts w:asciiTheme="majorBidi" w:eastAsiaTheme="majorEastAsia" w:hAnsiTheme="majorBidi"/>
        </w:rPr>
        <w:t> </w:t>
      </w:r>
      <w:r w:rsidRPr="00473266">
        <w:rPr>
          <w:rFonts w:asciiTheme="majorBidi" w:hAnsiTheme="majorBidi" w:cstheme="majorBidi"/>
        </w:rPr>
        <w:br/>
      </w:r>
      <w:r w:rsidRPr="00473266">
        <w:rPr>
          <w:rFonts w:asciiTheme="majorBidi" w:hAnsiTheme="majorBidi" w:cstheme="majorBidi"/>
        </w:rPr>
        <w:br/>
      </w:r>
      <w:r w:rsidRPr="00473266">
        <w:rPr>
          <w:rFonts w:asciiTheme="majorBidi" w:hAnsiTheme="majorBidi" w:cstheme="majorBidi"/>
          <w:noProof/>
        </w:rPr>
        <w:drawing>
          <wp:inline distT="0" distB="0" distL="0" distR="0">
            <wp:extent cx="5257800" cy="2724150"/>
            <wp:effectExtent l="19050" t="0" r="0" b="0"/>
            <wp:docPr id="2" name="Image 39" descr="http://www.afd-ld.org/~fdp_bio/img/inflograp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fd-ld.org/~fdp_bio/img/inflograppe.gif"/>
                    <pic:cNvPicPr>
                      <a:picLocks noChangeAspect="1" noChangeArrowheads="1"/>
                    </pic:cNvPicPr>
                  </pic:nvPicPr>
                  <pic:blipFill>
                    <a:blip r:embed="rId10" cstate="print"/>
                    <a:srcRect/>
                    <a:stretch>
                      <a:fillRect/>
                    </a:stretch>
                  </pic:blipFill>
                  <pic:spPr bwMode="auto">
                    <a:xfrm>
                      <a:off x="0" y="0"/>
                      <a:ext cx="5257800" cy="2724150"/>
                    </a:xfrm>
                    <a:prstGeom prst="rect">
                      <a:avLst/>
                    </a:prstGeom>
                    <a:noFill/>
                    <a:ln w="9525">
                      <a:noFill/>
                      <a:miter lim="800000"/>
                      <a:headEnd/>
                      <a:tailEnd/>
                    </a:ln>
                  </pic:spPr>
                </pic:pic>
              </a:graphicData>
            </a:graphic>
          </wp:inline>
        </w:drawing>
      </w:r>
      <w:r w:rsidRPr="00473266">
        <w:rPr>
          <w:rFonts w:asciiTheme="majorBidi" w:hAnsiTheme="majorBidi" w:cstheme="majorBidi"/>
        </w:rPr>
        <w:br/>
      </w:r>
      <w:r w:rsidRPr="00473266">
        <w:rPr>
          <w:rStyle w:val="legende"/>
          <w:rFonts w:asciiTheme="majorBidi" w:hAnsiTheme="majorBidi" w:cstheme="majorBidi"/>
          <w:b/>
          <w:bCs/>
        </w:rPr>
        <w:lastRenderedPageBreak/>
        <w:t>Figure Inflorescences simples monopodiales : a. grappe - b. épi - c. corymbe - d. ombelle - e. capitule</w:t>
      </w:r>
      <w:r w:rsidRPr="00473266">
        <w:rPr>
          <w:rFonts w:asciiTheme="majorBidi" w:hAnsiTheme="majorBidi" w:cstheme="majorBidi"/>
        </w:rPr>
        <w:br/>
        <w:t>A côté de ces cas, il faut citer quelques variantes remarquables de l'épi :</w:t>
      </w:r>
      <w:r w:rsidRPr="00473266">
        <w:rPr>
          <w:rFonts w:asciiTheme="majorBidi" w:hAnsiTheme="majorBidi" w:cstheme="majorBidi"/>
        </w:rPr>
        <w:br/>
        <w:t>- le</w:t>
      </w:r>
      <w:r w:rsidRPr="00473266">
        <w:rPr>
          <w:rStyle w:val="apple-converted-space"/>
          <w:rFonts w:asciiTheme="majorBidi" w:eastAsiaTheme="majorEastAsia" w:hAnsiTheme="majorBidi"/>
        </w:rPr>
        <w:t> </w:t>
      </w:r>
      <w:r w:rsidRPr="00473266">
        <w:rPr>
          <w:rStyle w:val="lev"/>
          <w:rFonts w:asciiTheme="majorBidi" w:hAnsiTheme="majorBidi" w:cstheme="majorBidi"/>
        </w:rPr>
        <w:t>chaton</w:t>
      </w:r>
      <w:r w:rsidRPr="00473266">
        <w:rPr>
          <w:rStyle w:val="apple-converted-space"/>
          <w:rFonts w:asciiTheme="majorBidi" w:eastAsiaTheme="majorEastAsia" w:hAnsiTheme="majorBidi"/>
        </w:rPr>
        <w:t> </w:t>
      </w:r>
      <w:r w:rsidRPr="00473266">
        <w:rPr>
          <w:rFonts w:asciiTheme="majorBidi" w:hAnsiTheme="majorBidi" w:cstheme="majorBidi"/>
        </w:rPr>
        <w:t>: axe grêle et flexible, fréquemment pendant, portant des fleurs réduites unisexuées nues ou à périgone plus ou moins réduit (ex. :</w:t>
      </w:r>
      <w:r w:rsidRPr="00473266">
        <w:rPr>
          <w:rStyle w:val="apple-converted-space"/>
          <w:rFonts w:asciiTheme="majorBidi" w:eastAsiaTheme="majorEastAsia" w:hAnsiTheme="majorBidi"/>
        </w:rPr>
        <w:t> </w:t>
      </w:r>
      <w:r w:rsidRPr="00473266">
        <w:rPr>
          <w:rStyle w:val="Accentuation"/>
          <w:rFonts w:asciiTheme="majorBidi" w:hAnsiTheme="majorBidi" w:cstheme="majorBidi"/>
        </w:rPr>
        <w:t>Salicaceae</w:t>
      </w:r>
      <w:r w:rsidRPr="00473266">
        <w:rPr>
          <w:rFonts w:asciiTheme="majorBidi" w:hAnsiTheme="majorBidi" w:cstheme="majorBidi"/>
        </w:rPr>
        <w:t>);</w:t>
      </w:r>
      <w:r w:rsidRPr="00473266">
        <w:rPr>
          <w:rFonts w:asciiTheme="majorBidi" w:hAnsiTheme="majorBidi" w:cstheme="majorBidi"/>
        </w:rPr>
        <w:br/>
        <w:t>- le</w:t>
      </w:r>
      <w:r w:rsidRPr="00473266">
        <w:rPr>
          <w:rStyle w:val="apple-converted-space"/>
          <w:rFonts w:asciiTheme="majorBidi" w:eastAsiaTheme="majorEastAsia" w:hAnsiTheme="majorBidi"/>
        </w:rPr>
        <w:t> </w:t>
      </w:r>
      <w:r w:rsidRPr="00473266">
        <w:rPr>
          <w:rStyle w:val="lev"/>
          <w:rFonts w:asciiTheme="majorBidi" w:hAnsiTheme="majorBidi" w:cstheme="majorBidi"/>
        </w:rPr>
        <w:t>spadice</w:t>
      </w:r>
      <w:r w:rsidRPr="00473266">
        <w:rPr>
          <w:rStyle w:val="apple-converted-space"/>
          <w:rFonts w:asciiTheme="majorBidi" w:eastAsiaTheme="majorEastAsia" w:hAnsiTheme="majorBidi"/>
        </w:rPr>
        <w:t> </w:t>
      </w:r>
      <w:r w:rsidRPr="00473266">
        <w:rPr>
          <w:rFonts w:asciiTheme="majorBidi" w:hAnsiTheme="majorBidi" w:cstheme="majorBidi"/>
        </w:rPr>
        <w:t>: axe charnu, portant des fleurs réduites, souvent associé à une spathe (ex. :</w:t>
      </w:r>
      <w:r w:rsidRPr="00473266">
        <w:rPr>
          <w:rStyle w:val="apple-converted-space"/>
          <w:rFonts w:asciiTheme="majorBidi" w:eastAsiaTheme="majorEastAsia" w:hAnsiTheme="majorBidi"/>
        </w:rPr>
        <w:t> </w:t>
      </w:r>
      <w:r w:rsidRPr="00473266">
        <w:rPr>
          <w:rStyle w:val="Accentuation"/>
          <w:rFonts w:asciiTheme="majorBidi" w:hAnsiTheme="majorBidi" w:cstheme="majorBidi"/>
        </w:rPr>
        <w:t>Araceae</w:t>
      </w:r>
      <w:r w:rsidRPr="00473266">
        <w:rPr>
          <w:rFonts w:asciiTheme="majorBidi" w:hAnsiTheme="majorBidi" w:cstheme="majorBidi"/>
        </w:rPr>
        <w:t>);</w:t>
      </w:r>
      <w:r>
        <w:rPr>
          <w:rFonts w:asciiTheme="majorBidi" w:hAnsiTheme="majorBidi" w:cstheme="majorBidi"/>
        </w:rPr>
        <w:t xml:space="preserve"> </w:t>
      </w:r>
    </w:p>
    <w:p w:rsidR="00043C14" w:rsidRDefault="00043C14" w:rsidP="00043C14">
      <w:pPr>
        <w:pStyle w:val="NormalWeb"/>
        <w:spacing w:before="0" w:beforeAutospacing="0" w:after="240" w:afterAutospacing="0" w:line="360" w:lineRule="auto"/>
        <w:rPr>
          <w:rFonts w:asciiTheme="majorBidi" w:hAnsiTheme="majorBidi"/>
          <w:b/>
          <w:bCs/>
        </w:rPr>
      </w:pPr>
      <w:r w:rsidRPr="00473266">
        <w:rPr>
          <w:rStyle w:val="lev"/>
          <w:rFonts w:asciiTheme="majorBidi" w:hAnsiTheme="majorBidi"/>
        </w:rPr>
        <w:t>b. Inflorescences simples sympodiales (ou cymeuses ou définies)</w:t>
      </w:r>
      <w:r w:rsidRPr="00473266">
        <w:rPr>
          <w:rFonts w:asciiTheme="majorBidi" w:hAnsiTheme="majorBidi"/>
        </w:rPr>
        <w:br/>
        <w:t>L'axe principal a une croissance arrêtée (avec souvent formation d'une fleur terminale); un, deux ou plusieurs rameaux latéraux se développent rapidement, dépassant l'extrémité de l'axe principal; à leur tour, ces rameaux voient en général leur croissance arrêtée et ils sont relayés par des rameaux latéraux de deuxième ordre et ainsi de suite.</w:t>
      </w:r>
      <w:r w:rsidRPr="00473266">
        <w:rPr>
          <w:rStyle w:val="apple-converted-space"/>
          <w:rFonts w:asciiTheme="majorBidi" w:eastAsiaTheme="majorEastAsia" w:hAnsiTheme="majorBidi"/>
          <w:b/>
          <w:bCs/>
        </w:rPr>
        <w:t> </w:t>
      </w:r>
      <w:r w:rsidRPr="00473266">
        <w:rPr>
          <w:rFonts w:asciiTheme="majorBidi" w:hAnsiTheme="majorBidi"/>
        </w:rPr>
        <w:br/>
        <w:t>La floraison est centrifuge, c'est-à-dire qu'elle se fait progressivement de l'intérieur vers la périphérie.</w:t>
      </w:r>
      <w:r w:rsidRPr="00473266">
        <w:rPr>
          <w:rStyle w:val="apple-converted-space"/>
          <w:rFonts w:asciiTheme="majorBidi" w:eastAsiaTheme="majorEastAsia" w:hAnsiTheme="majorBidi"/>
          <w:b/>
          <w:bCs/>
        </w:rPr>
        <w:t> </w:t>
      </w:r>
      <w:r w:rsidRPr="00473266">
        <w:rPr>
          <w:rFonts w:asciiTheme="majorBidi" w:hAnsiTheme="majorBidi"/>
        </w:rPr>
        <w:br/>
        <w:t>Toutes ces inflorescences portent le nom de</w:t>
      </w:r>
      <w:r w:rsidRPr="00473266">
        <w:rPr>
          <w:rStyle w:val="apple-converted-space"/>
          <w:rFonts w:asciiTheme="majorBidi" w:eastAsiaTheme="majorEastAsia" w:hAnsiTheme="majorBidi"/>
          <w:b/>
          <w:bCs/>
        </w:rPr>
        <w:t> </w:t>
      </w:r>
      <w:r w:rsidRPr="00473266">
        <w:rPr>
          <w:rStyle w:val="lev"/>
          <w:rFonts w:asciiTheme="majorBidi" w:hAnsiTheme="majorBidi"/>
        </w:rPr>
        <w:t>cymes</w:t>
      </w:r>
      <w:r w:rsidRPr="00473266">
        <w:rPr>
          <w:rFonts w:asciiTheme="majorBidi" w:hAnsiTheme="majorBidi"/>
        </w:rPr>
        <w:t>. Une cyme est donc une inflorescence ramifiée. On en distingue trois types fondamentaux :</w:t>
      </w:r>
      <w:r w:rsidRPr="00473266">
        <w:rPr>
          <w:rStyle w:val="apple-converted-space"/>
          <w:rFonts w:asciiTheme="majorBidi" w:eastAsiaTheme="majorEastAsia" w:hAnsiTheme="majorBidi"/>
        </w:rPr>
        <w:t> </w:t>
      </w:r>
      <w:r w:rsidRPr="00473266">
        <w:rPr>
          <w:rFonts w:asciiTheme="majorBidi" w:hAnsiTheme="majorBidi"/>
        </w:rPr>
        <w:br/>
      </w:r>
      <w:r w:rsidRPr="00473266">
        <w:rPr>
          <w:rStyle w:val="lev"/>
          <w:rFonts w:asciiTheme="majorBidi" w:hAnsiTheme="majorBidi"/>
        </w:rPr>
        <w:t>(1)</w:t>
      </w:r>
      <w:r w:rsidRPr="00473266">
        <w:rPr>
          <w:rFonts w:asciiTheme="majorBidi" w:hAnsiTheme="majorBidi"/>
        </w:rPr>
        <w:t>. la cyme</w:t>
      </w:r>
      <w:r w:rsidRPr="00473266">
        <w:rPr>
          <w:rStyle w:val="apple-converted-space"/>
          <w:rFonts w:asciiTheme="majorBidi" w:eastAsiaTheme="majorEastAsia" w:hAnsiTheme="majorBidi"/>
          <w:b/>
          <w:bCs/>
        </w:rPr>
        <w:t> </w:t>
      </w:r>
      <w:r w:rsidRPr="00473266">
        <w:rPr>
          <w:rStyle w:val="lev"/>
          <w:rFonts w:asciiTheme="majorBidi" w:hAnsiTheme="majorBidi"/>
        </w:rPr>
        <w:t>bipare</w:t>
      </w:r>
      <w:r w:rsidRPr="00473266">
        <w:rPr>
          <w:rStyle w:val="apple-converted-space"/>
          <w:rFonts w:asciiTheme="majorBidi" w:eastAsiaTheme="majorEastAsia" w:hAnsiTheme="majorBidi"/>
          <w:b/>
          <w:bCs/>
        </w:rPr>
        <w:t> </w:t>
      </w:r>
      <w:r w:rsidRPr="00473266">
        <w:rPr>
          <w:rFonts w:asciiTheme="majorBidi" w:hAnsiTheme="majorBidi"/>
        </w:rPr>
        <w:t>(ou dichasiale ou pseudo-dichotomique) : sous une fleur terminale, apparaissent, à l'aisselle de deux bractées opposées (les bractées ne sont pas toujours présentes), deux fleurs de second ordre. Ce motif, se répétant de nombreuses fois forme la cyme bipare. La cyme bipare est donc constituée de deux rameaux latéraux par noeud ;</w:t>
      </w:r>
      <w:r w:rsidRPr="00473266">
        <w:rPr>
          <w:rFonts w:asciiTheme="majorBidi" w:hAnsiTheme="majorBidi"/>
        </w:rPr>
        <w:br/>
      </w:r>
      <w:r w:rsidRPr="00473266">
        <w:rPr>
          <w:rStyle w:val="lev"/>
          <w:rFonts w:asciiTheme="majorBidi" w:hAnsiTheme="majorBidi"/>
        </w:rPr>
        <w:t>(2)</w:t>
      </w:r>
      <w:r w:rsidRPr="00473266">
        <w:rPr>
          <w:rFonts w:asciiTheme="majorBidi" w:hAnsiTheme="majorBidi"/>
        </w:rPr>
        <w:t>. la cyme</w:t>
      </w:r>
      <w:r w:rsidRPr="00473266">
        <w:rPr>
          <w:rStyle w:val="apple-converted-space"/>
          <w:rFonts w:asciiTheme="majorBidi" w:eastAsiaTheme="majorEastAsia" w:hAnsiTheme="majorBidi"/>
          <w:b/>
          <w:bCs/>
        </w:rPr>
        <w:t> </w:t>
      </w:r>
      <w:r w:rsidRPr="00473266">
        <w:rPr>
          <w:rStyle w:val="lev"/>
          <w:rFonts w:asciiTheme="majorBidi" w:hAnsiTheme="majorBidi"/>
        </w:rPr>
        <w:t>unipare</w:t>
      </w:r>
      <w:r w:rsidRPr="00473266">
        <w:rPr>
          <w:rStyle w:val="apple-converted-space"/>
          <w:rFonts w:asciiTheme="majorBidi" w:eastAsiaTheme="majorEastAsia" w:hAnsiTheme="majorBidi"/>
          <w:b/>
          <w:bCs/>
        </w:rPr>
        <w:t> </w:t>
      </w:r>
      <w:r w:rsidRPr="00473266">
        <w:rPr>
          <w:rFonts w:asciiTheme="majorBidi" w:hAnsiTheme="majorBidi"/>
        </w:rPr>
        <w:t>(ou monochasiale) : un seul rameau continue la croissance de l'axe. La cyme unipare se décline en plusieurs variantes selon l'alternance ou l'alignement des ramifications de la cyme :</w:t>
      </w:r>
    </w:p>
    <w:p w:rsidR="00043C14" w:rsidRDefault="00043C14" w:rsidP="00043C14">
      <w:pPr>
        <w:pStyle w:val="Titre3"/>
        <w:spacing w:before="0" w:line="360" w:lineRule="auto"/>
        <w:rPr>
          <w:rStyle w:val="apple-converted-space"/>
          <w:rFonts w:asciiTheme="majorBidi" w:hAnsiTheme="majorBidi"/>
          <w:color w:val="auto"/>
          <w:sz w:val="24"/>
          <w:szCs w:val="24"/>
        </w:rPr>
      </w:pPr>
      <w:r w:rsidRPr="00473266">
        <w:rPr>
          <w:rStyle w:val="lev"/>
          <w:rFonts w:asciiTheme="majorBidi" w:hAnsiTheme="majorBidi"/>
          <w:color w:val="auto"/>
          <w:sz w:val="24"/>
          <w:szCs w:val="24"/>
        </w:rPr>
        <w:lastRenderedPageBreak/>
        <w:t>(3)</w:t>
      </w:r>
      <w:r w:rsidRPr="00473266">
        <w:rPr>
          <w:rFonts w:asciiTheme="majorBidi" w:hAnsiTheme="majorBidi"/>
          <w:b w:val="0"/>
          <w:bCs w:val="0"/>
          <w:color w:val="auto"/>
          <w:sz w:val="24"/>
          <w:szCs w:val="24"/>
        </w:rPr>
        <w:t>. Le</w:t>
      </w:r>
      <w:r w:rsidRPr="00473266">
        <w:rPr>
          <w:rStyle w:val="apple-converted-space"/>
          <w:rFonts w:asciiTheme="majorBidi" w:hAnsiTheme="majorBidi"/>
          <w:b w:val="0"/>
          <w:bCs w:val="0"/>
          <w:color w:val="auto"/>
          <w:sz w:val="24"/>
          <w:szCs w:val="24"/>
        </w:rPr>
        <w:t> </w:t>
      </w:r>
      <w:r w:rsidRPr="00473266">
        <w:rPr>
          <w:rStyle w:val="lev"/>
          <w:rFonts w:asciiTheme="majorBidi" w:hAnsiTheme="majorBidi"/>
          <w:color w:val="auto"/>
          <w:sz w:val="24"/>
          <w:szCs w:val="24"/>
        </w:rPr>
        <w:t>glomérule</w:t>
      </w:r>
      <w:r w:rsidRPr="00473266">
        <w:rPr>
          <w:rStyle w:val="apple-converted-space"/>
          <w:rFonts w:asciiTheme="majorBidi" w:hAnsiTheme="majorBidi"/>
          <w:b w:val="0"/>
          <w:bCs w:val="0"/>
          <w:color w:val="auto"/>
          <w:sz w:val="24"/>
          <w:szCs w:val="24"/>
        </w:rPr>
        <w:t> </w:t>
      </w:r>
      <w:r w:rsidRPr="00473266">
        <w:rPr>
          <w:rFonts w:asciiTheme="majorBidi" w:hAnsiTheme="majorBidi"/>
          <w:b w:val="0"/>
          <w:bCs w:val="0"/>
          <w:color w:val="auto"/>
          <w:sz w:val="24"/>
          <w:szCs w:val="24"/>
        </w:rPr>
        <w:t>: cyme, généralement bipare, à ramifications raccourcies avec des groupes de fleurs sessiles insérées au même niveau</w:t>
      </w:r>
      <w:r w:rsidRPr="00473266">
        <w:rPr>
          <w:rFonts w:asciiTheme="majorBidi" w:hAnsiTheme="majorBidi"/>
          <w:color w:val="auto"/>
          <w:sz w:val="24"/>
          <w:szCs w:val="24"/>
        </w:rPr>
        <w:t>.</w:t>
      </w:r>
      <w:r w:rsidRPr="00473266">
        <w:rPr>
          <w:rStyle w:val="apple-converted-space"/>
          <w:rFonts w:asciiTheme="majorBidi" w:hAnsiTheme="majorBidi"/>
          <w:color w:val="auto"/>
          <w:sz w:val="24"/>
          <w:szCs w:val="24"/>
        </w:rPr>
        <w:t> </w:t>
      </w:r>
    </w:p>
    <w:p w:rsidR="00043C14" w:rsidRPr="00473266" w:rsidRDefault="00043C14" w:rsidP="00043C14">
      <w:pPr>
        <w:pStyle w:val="Titre2"/>
        <w:spacing w:before="0" w:line="360" w:lineRule="auto"/>
        <w:rPr>
          <w:rFonts w:asciiTheme="majorBidi" w:hAnsiTheme="majorBidi"/>
          <w:color w:val="auto"/>
          <w:sz w:val="24"/>
          <w:szCs w:val="24"/>
        </w:rPr>
      </w:pPr>
      <w:r w:rsidRPr="00473266">
        <w:rPr>
          <w:rFonts w:asciiTheme="majorBidi" w:hAnsiTheme="majorBidi"/>
          <w:color w:val="auto"/>
          <w:sz w:val="24"/>
          <w:szCs w:val="24"/>
        </w:rPr>
        <w:t>3. Inflorescences composées</w:t>
      </w:r>
    </w:p>
    <w:p w:rsidR="00043C14" w:rsidRDefault="00043C14" w:rsidP="00043C14">
      <w:pPr>
        <w:pStyle w:val="Titre3"/>
        <w:spacing w:before="0" w:line="360" w:lineRule="auto"/>
        <w:rPr>
          <w:rFonts w:asciiTheme="majorBidi" w:hAnsiTheme="majorBidi"/>
          <w:b w:val="0"/>
          <w:bCs w:val="0"/>
          <w:color w:val="auto"/>
        </w:rPr>
      </w:pPr>
      <w:r w:rsidRPr="006A33BA">
        <w:rPr>
          <w:rFonts w:asciiTheme="majorBidi" w:hAnsiTheme="majorBidi"/>
          <w:b w:val="0"/>
          <w:bCs w:val="0"/>
          <w:color w:val="auto"/>
        </w:rPr>
        <w:t>L'axe principal de l'inflorescence porte non pas des fleurs mais des inflorescences secondaires (dites</w:t>
      </w:r>
      <w:r w:rsidRPr="006A33BA">
        <w:rPr>
          <w:rStyle w:val="apple-converted-space"/>
          <w:rFonts w:asciiTheme="majorBidi" w:hAnsiTheme="majorBidi"/>
          <w:b w:val="0"/>
          <w:bCs w:val="0"/>
          <w:color w:val="auto"/>
        </w:rPr>
        <w:t> </w:t>
      </w:r>
      <w:r w:rsidRPr="006A33BA">
        <w:rPr>
          <w:rStyle w:val="lev"/>
          <w:rFonts w:asciiTheme="majorBidi" w:hAnsiTheme="majorBidi"/>
          <w:color w:val="auto"/>
        </w:rPr>
        <w:t>partielles</w:t>
      </w:r>
      <w:r w:rsidRPr="006A33BA">
        <w:rPr>
          <w:rFonts w:asciiTheme="majorBidi" w:hAnsiTheme="majorBidi"/>
          <w:b w:val="0"/>
          <w:bCs w:val="0"/>
          <w:color w:val="auto"/>
        </w:rPr>
        <w:t>). Ces dernières sont du même type que l'inflorescence principale (inflorescence composées</w:t>
      </w:r>
      <w:r w:rsidRPr="006A33BA">
        <w:rPr>
          <w:rStyle w:val="apple-converted-space"/>
          <w:rFonts w:asciiTheme="majorBidi" w:hAnsiTheme="majorBidi"/>
          <w:b w:val="0"/>
          <w:bCs w:val="0"/>
          <w:color w:val="auto"/>
        </w:rPr>
        <w:t> </w:t>
      </w:r>
      <w:r w:rsidRPr="006A33BA">
        <w:rPr>
          <w:rStyle w:val="lev"/>
          <w:rFonts w:asciiTheme="majorBidi" w:hAnsiTheme="majorBidi"/>
          <w:color w:val="auto"/>
        </w:rPr>
        <w:t>homogènes</w:t>
      </w:r>
      <w:r w:rsidRPr="006A33BA">
        <w:rPr>
          <w:rStyle w:val="apple-converted-space"/>
          <w:rFonts w:asciiTheme="majorBidi" w:hAnsiTheme="majorBidi"/>
          <w:b w:val="0"/>
          <w:bCs w:val="0"/>
          <w:color w:val="auto"/>
        </w:rPr>
        <w:t> </w:t>
      </w:r>
      <w:r w:rsidRPr="006A33BA">
        <w:rPr>
          <w:rFonts w:asciiTheme="majorBidi" w:hAnsiTheme="majorBidi"/>
          <w:b w:val="0"/>
          <w:bCs w:val="0"/>
          <w:color w:val="auto"/>
        </w:rPr>
        <w:t>ou homomorphes ou homotactiques) ou d'un type différent (inflorescences composées</w:t>
      </w:r>
      <w:r w:rsidRPr="006A33BA">
        <w:rPr>
          <w:rStyle w:val="apple-converted-space"/>
          <w:rFonts w:asciiTheme="majorBidi" w:hAnsiTheme="majorBidi"/>
          <w:b w:val="0"/>
          <w:bCs w:val="0"/>
          <w:color w:val="auto"/>
        </w:rPr>
        <w:t> </w:t>
      </w:r>
      <w:r w:rsidRPr="006A33BA">
        <w:rPr>
          <w:rStyle w:val="lev"/>
          <w:rFonts w:asciiTheme="majorBidi" w:hAnsiTheme="majorBidi"/>
          <w:color w:val="auto"/>
        </w:rPr>
        <w:t>mixtes</w:t>
      </w:r>
      <w:r w:rsidRPr="006A33BA">
        <w:rPr>
          <w:rStyle w:val="apple-converted-space"/>
          <w:rFonts w:asciiTheme="majorBidi" w:hAnsiTheme="majorBidi"/>
          <w:b w:val="0"/>
          <w:bCs w:val="0"/>
          <w:color w:val="auto"/>
        </w:rPr>
        <w:t> </w:t>
      </w:r>
      <w:r w:rsidRPr="006A33BA">
        <w:rPr>
          <w:rFonts w:asciiTheme="majorBidi" w:hAnsiTheme="majorBidi"/>
          <w:b w:val="0"/>
          <w:bCs w:val="0"/>
          <w:color w:val="auto"/>
        </w:rPr>
        <w:t>ou hétérotactiques).</w:t>
      </w:r>
      <w:r w:rsidRPr="006A33BA">
        <w:rPr>
          <w:rFonts w:asciiTheme="majorBidi" w:hAnsiTheme="majorBidi"/>
          <w:b w:val="0"/>
          <w:bCs w:val="0"/>
          <w:color w:val="auto"/>
        </w:rPr>
        <w:br/>
      </w:r>
      <w:r w:rsidRPr="006A33BA">
        <w:rPr>
          <w:rStyle w:val="lev"/>
          <w:rFonts w:asciiTheme="majorBidi" w:hAnsiTheme="majorBidi"/>
          <w:color w:val="auto"/>
        </w:rPr>
        <w:t>--&gt;</w:t>
      </w:r>
      <w:r w:rsidRPr="006A33BA">
        <w:rPr>
          <w:rStyle w:val="apple-converted-space"/>
          <w:rFonts w:asciiTheme="majorBidi" w:hAnsiTheme="majorBidi"/>
          <w:b w:val="0"/>
          <w:bCs w:val="0"/>
          <w:color w:val="auto"/>
        </w:rPr>
        <w:t> </w:t>
      </w:r>
      <w:r w:rsidRPr="006A33BA">
        <w:rPr>
          <w:rFonts w:asciiTheme="majorBidi" w:hAnsiTheme="majorBidi"/>
          <w:b w:val="0"/>
          <w:bCs w:val="0"/>
          <w:color w:val="auto"/>
        </w:rPr>
        <w:t>Les principaux cas rencontrés parmi les</w:t>
      </w:r>
      <w:r w:rsidRPr="006A33BA">
        <w:rPr>
          <w:rStyle w:val="apple-converted-space"/>
          <w:rFonts w:asciiTheme="majorBidi" w:hAnsiTheme="majorBidi"/>
          <w:b w:val="0"/>
          <w:bCs w:val="0"/>
          <w:color w:val="auto"/>
        </w:rPr>
        <w:t> </w:t>
      </w:r>
      <w:r w:rsidRPr="006A33BA">
        <w:rPr>
          <w:rStyle w:val="Accentuation"/>
          <w:rFonts w:asciiTheme="majorBidi" w:hAnsiTheme="majorBidi"/>
          <w:b w:val="0"/>
          <w:bCs w:val="0"/>
          <w:color w:val="auto"/>
        </w:rPr>
        <w:t>inflorescences composées homogènes</w:t>
      </w:r>
      <w:r w:rsidRPr="006A33BA">
        <w:rPr>
          <w:rStyle w:val="apple-converted-space"/>
          <w:rFonts w:asciiTheme="majorBidi" w:hAnsiTheme="majorBidi"/>
          <w:b w:val="0"/>
          <w:bCs w:val="0"/>
          <w:color w:val="auto"/>
        </w:rPr>
        <w:t> </w:t>
      </w:r>
      <w:r w:rsidRPr="006A33BA">
        <w:rPr>
          <w:rFonts w:asciiTheme="majorBidi" w:hAnsiTheme="majorBidi"/>
          <w:b w:val="0"/>
          <w:bCs w:val="0"/>
          <w:color w:val="auto"/>
        </w:rPr>
        <w:t>sont les suivants :</w:t>
      </w:r>
      <w:r w:rsidRPr="006A33BA">
        <w:rPr>
          <w:rFonts w:asciiTheme="majorBidi" w:hAnsiTheme="majorBidi"/>
          <w:b w:val="0"/>
          <w:bCs w:val="0"/>
          <w:color w:val="auto"/>
        </w:rPr>
        <w:br/>
        <w:t>- la</w:t>
      </w:r>
      <w:r w:rsidRPr="006A33BA">
        <w:rPr>
          <w:rStyle w:val="apple-converted-space"/>
          <w:rFonts w:asciiTheme="majorBidi" w:hAnsiTheme="majorBidi"/>
          <w:b w:val="0"/>
          <w:bCs w:val="0"/>
          <w:color w:val="auto"/>
        </w:rPr>
        <w:t> </w:t>
      </w:r>
      <w:r w:rsidRPr="006A33BA">
        <w:rPr>
          <w:rStyle w:val="lev"/>
          <w:rFonts w:asciiTheme="majorBidi" w:hAnsiTheme="majorBidi"/>
          <w:color w:val="auto"/>
        </w:rPr>
        <w:t>panicule</w:t>
      </w:r>
      <w:r w:rsidRPr="006A33BA">
        <w:rPr>
          <w:rStyle w:val="apple-converted-space"/>
          <w:rFonts w:asciiTheme="majorBidi" w:hAnsiTheme="majorBidi"/>
          <w:b w:val="0"/>
          <w:bCs w:val="0"/>
          <w:color w:val="auto"/>
        </w:rPr>
        <w:t> </w:t>
      </w:r>
      <w:r w:rsidRPr="006A33BA">
        <w:rPr>
          <w:rFonts w:asciiTheme="majorBidi" w:hAnsiTheme="majorBidi"/>
          <w:b w:val="0"/>
          <w:bCs w:val="0"/>
          <w:color w:val="auto"/>
        </w:rPr>
        <w:t>: racème composée de racèmes ;</w:t>
      </w:r>
    </w:p>
    <w:p w:rsidR="00043C14" w:rsidRPr="006A33BA" w:rsidRDefault="00043C14" w:rsidP="00043C14">
      <w:pPr>
        <w:pStyle w:val="Titre3"/>
        <w:spacing w:before="0" w:line="360" w:lineRule="auto"/>
        <w:rPr>
          <w:rFonts w:asciiTheme="majorBidi" w:hAnsiTheme="majorBidi"/>
          <w:b w:val="0"/>
          <w:bCs w:val="0"/>
          <w:color w:val="auto"/>
        </w:rPr>
      </w:pPr>
      <w:r w:rsidRPr="006A33BA">
        <w:rPr>
          <w:rFonts w:asciiTheme="majorBidi" w:hAnsiTheme="majorBidi"/>
          <w:b w:val="0"/>
          <w:bCs w:val="0"/>
          <w:color w:val="auto"/>
        </w:rPr>
        <w:t>- l'</w:t>
      </w:r>
      <w:r w:rsidRPr="006A33BA">
        <w:rPr>
          <w:rStyle w:val="lev"/>
          <w:rFonts w:asciiTheme="majorBidi" w:hAnsiTheme="majorBidi"/>
          <w:color w:val="auto"/>
        </w:rPr>
        <w:t>ombelle composée</w:t>
      </w:r>
      <w:r w:rsidRPr="006A33BA">
        <w:rPr>
          <w:rStyle w:val="apple-converted-space"/>
          <w:rFonts w:asciiTheme="majorBidi" w:hAnsiTheme="majorBidi"/>
          <w:b w:val="0"/>
          <w:bCs w:val="0"/>
          <w:color w:val="auto"/>
        </w:rPr>
        <w:t> </w:t>
      </w:r>
      <w:r w:rsidRPr="006A33BA">
        <w:rPr>
          <w:rFonts w:asciiTheme="majorBidi" w:hAnsiTheme="majorBidi"/>
          <w:b w:val="0"/>
          <w:bCs w:val="0"/>
          <w:color w:val="auto"/>
        </w:rPr>
        <w:t>: ombelle composée elle-même de petites ombelles, appelées ombellules ;</w:t>
      </w:r>
    </w:p>
    <w:p w:rsidR="00043C14" w:rsidRDefault="00043C14" w:rsidP="00043C14">
      <w:pPr>
        <w:pStyle w:val="Titre3"/>
        <w:spacing w:before="0" w:line="360" w:lineRule="auto"/>
        <w:rPr>
          <w:rFonts w:asciiTheme="majorBidi" w:hAnsiTheme="majorBidi"/>
          <w:b w:val="0"/>
          <w:bCs w:val="0"/>
          <w:color w:val="auto"/>
        </w:rPr>
      </w:pPr>
      <w:r w:rsidRPr="006A33BA">
        <w:rPr>
          <w:rFonts w:asciiTheme="majorBidi" w:hAnsiTheme="majorBidi"/>
          <w:b w:val="0"/>
          <w:bCs w:val="0"/>
          <w:color w:val="auto"/>
        </w:rPr>
        <w:t>-</w:t>
      </w:r>
      <w:r w:rsidRPr="006A33BA">
        <w:rPr>
          <w:rFonts w:asciiTheme="majorBidi" w:hAnsiTheme="majorBidi"/>
          <w:color w:val="auto"/>
        </w:rPr>
        <w:t xml:space="preserve"> le</w:t>
      </w:r>
      <w:r w:rsidRPr="006A33BA">
        <w:rPr>
          <w:rStyle w:val="apple-converted-space"/>
          <w:rFonts w:asciiTheme="majorBidi" w:hAnsiTheme="majorBidi"/>
          <w:b w:val="0"/>
          <w:bCs w:val="0"/>
          <w:color w:val="auto"/>
        </w:rPr>
        <w:t> </w:t>
      </w:r>
      <w:r w:rsidRPr="006A33BA">
        <w:rPr>
          <w:rStyle w:val="lev"/>
          <w:rFonts w:asciiTheme="majorBidi" w:hAnsiTheme="majorBidi"/>
          <w:color w:val="auto"/>
        </w:rPr>
        <w:t>corymbe de corymbes</w:t>
      </w:r>
      <w:r w:rsidRPr="006A33BA">
        <w:rPr>
          <w:rStyle w:val="apple-converted-space"/>
          <w:rFonts w:asciiTheme="majorBidi" w:hAnsiTheme="majorBidi"/>
          <w:b w:val="0"/>
          <w:bCs w:val="0"/>
          <w:color w:val="auto"/>
        </w:rPr>
        <w:t> </w:t>
      </w:r>
      <w:r w:rsidRPr="006A33BA">
        <w:rPr>
          <w:rFonts w:asciiTheme="majorBidi" w:hAnsiTheme="majorBidi"/>
          <w:b w:val="0"/>
          <w:bCs w:val="0"/>
          <w:color w:val="auto"/>
        </w:rPr>
        <w:t>;</w:t>
      </w:r>
    </w:p>
    <w:p w:rsidR="00043C14" w:rsidRDefault="00043C14" w:rsidP="00043C14">
      <w:pPr>
        <w:pStyle w:val="NormalWeb"/>
        <w:spacing w:before="0" w:beforeAutospacing="0" w:after="0" w:afterAutospacing="0" w:line="360" w:lineRule="auto"/>
        <w:rPr>
          <w:rStyle w:val="lev"/>
          <w:rFonts w:asciiTheme="majorBidi" w:hAnsiTheme="majorBidi" w:cstheme="majorBidi"/>
        </w:rPr>
      </w:pPr>
      <w:r w:rsidRPr="00473266">
        <w:rPr>
          <w:rFonts w:asciiTheme="majorBidi" w:hAnsiTheme="majorBidi" w:cstheme="majorBidi"/>
        </w:rPr>
        <w:t>- l'</w:t>
      </w:r>
      <w:r w:rsidRPr="00473266">
        <w:rPr>
          <w:rStyle w:val="lev"/>
          <w:rFonts w:asciiTheme="majorBidi" w:hAnsiTheme="majorBidi" w:cstheme="majorBidi"/>
        </w:rPr>
        <w:t>épi d'épillets</w:t>
      </w:r>
      <w:r w:rsidRPr="00473266">
        <w:rPr>
          <w:rStyle w:val="apple-converted-space"/>
          <w:rFonts w:asciiTheme="majorBidi" w:eastAsiaTheme="majorEastAsia" w:hAnsiTheme="majorBidi"/>
        </w:rPr>
        <w:t> </w:t>
      </w:r>
      <w:r w:rsidRPr="00473266">
        <w:rPr>
          <w:rFonts w:asciiTheme="majorBidi" w:hAnsiTheme="majorBidi" w:cstheme="majorBidi"/>
        </w:rPr>
        <w:t>(nombreuses Graminées) ;</w:t>
      </w:r>
      <w:r w:rsidRPr="00473266">
        <w:rPr>
          <w:rFonts w:asciiTheme="majorBidi" w:hAnsiTheme="majorBidi" w:cstheme="majorBidi"/>
        </w:rPr>
        <w:br/>
        <w:t>- le</w:t>
      </w:r>
      <w:r w:rsidRPr="00473266">
        <w:rPr>
          <w:rStyle w:val="apple-converted-space"/>
          <w:rFonts w:asciiTheme="majorBidi" w:eastAsiaTheme="majorEastAsia" w:hAnsiTheme="majorBidi"/>
        </w:rPr>
        <w:t> </w:t>
      </w:r>
      <w:r w:rsidRPr="00473266">
        <w:rPr>
          <w:rStyle w:val="lev"/>
          <w:rFonts w:asciiTheme="majorBidi" w:hAnsiTheme="majorBidi" w:cstheme="majorBidi"/>
        </w:rPr>
        <w:t>capitule de capitules</w:t>
      </w:r>
    </w:p>
    <w:p w:rsidR="00043C14" w:rsidRPr="00473266" w:rsidRDefault="00043C14" w:rsidP="00043C14">
      <w:pPr>
        <w:pStyle w:val="NormalWeb"/>
        <w:spacing w:before="0" w:beforeAutospacing="0" w:after="0" w:afterAutospacing="0" w:line="360" w:lineRule="auto"/>
        <w:rPr>
          <w:rFonts w:asciiTheme="majorBidi" w:hAnsiTheme="majorBidi" w:cstheme="majorBidi"/>
        </w:rPr>
      </w:pPr>
      <w:r w:rsidRPr="00473266">
        <w:rPr>
          <w:rStyle w:val="lev"/>
          <w:rFonts w:asciiTheme="majorBidi" w:hAnsiTheme="majorBidi" w:cstheme="majorBidi"/>
        </w:rPr>
        <w:t>--&gt;</w:t>
      </w:r>
      <w:r w:rsidRPr="00473266">
        <w:rPr>
          <w:rStyle w:val="apple-converted-space"/>
          <w:rFonts w:asciiTheme="majorBidi" w:eastAsiaTheme="majorEastAsia" w:hAnsiTheme="majorBidi"/>
        </w:rPr>
        <w:t> </w:t>
      </w:r>
      <w:r w:rsidRPr="00473266">
        <w:rPr>
          <w:rFonts w:asciiTheme="majorBidi" w:hAnsiTheme="majorBidi" w:cstheme="majorBidi"/>
        </w:rPr>
        <w:t>Les principaux cas rencontrés parmi les</w:t>
      </w:r>
      <w:r w:rsidRPr="00473266">
        <w:rPr>
          <w:rStyle w:val="apple-converted-space"/>
          <w:rFonts w:asciiTheme="majorBidi" w:eastAsiaTheme="majorEastAsia" w:hAnsiTheme="majorBidi"/>
        </w:rPr>
        <w:t> </w:t>
      </w:r>
      <w:r w:rsidRPr="00473266">
        <w:rPr>
          <w:rStyle w:val="Accentuation"/>
          <w:rFonts w:asciiTheme="majorBidi" w:hAnsiTheme="majorBidi" w:cstheme="majorBidi"/>
        </w:rPr>
        <w:t>inflorescences composées mixtes</w:t>
      </w:r>
      <w:r w:rsidRPr="00473266">
        <w:rPr>
          <w:rStyle w:val="apple-converted-space"/>
          <w:rFonts w:asciiTheme="majorBidi" w:eastAsiaTheme="majorEastAsia" w:hAnsiTheme="majorBidi"/>
        </w:rPr>
        <w:t> </w:t>
      </w:r>
      <w:r w:rsidRPr="00473266">
        <w:rPr>
          <w:rFonts w:asciiTheme="majorBidi" w:hAnsiTheme="majorBidi" w:cstheme="majorBidi"/>
        </w:rPr>
        <w:t>sont :</w:t>
      </w:r>
      <w:r w:rsidRPr="00473266">
        <w:rPr>
          <w:rStyle w:val="apple-converted-space"/>
          <w:rFonts w:asciiTheme="majorBidi" w:eastAsiaTheme="majorEastAsia" w:hAnsiTheme="majorBidi"/>
        </w:rPr>
        <w:t> </w:t>
      </w:r>
      <w:r w:rsidRPr="00473266">
        <w:rPr>
          <w:rFonts w:asciiTheme="majorBidi" w:hAnsiTheme="majorBidi" w:cstheme="majorBidi"/>
        </w:rPr>
        <w:br/>
        <w:t>- le</w:t>
      </w:r>
      <w:r w:rsidRPr="00473266">
        <w:rPr>
          <w:rStyle w:val="apple-converted-space"/>
          <w:rFonts w:asciiTheme="majorBidi" w:eastAsiaTheme="majorEastAsia" w:hAnsiTheme="majorBidi"/>
        </w:rPr>
        <w:t> </w:t>
      </w:r>
      <w:r w:rsidRPr="00473266">
        <w:rPr>
          <w:rStyle w:val="lev"/>
          <w:rFonts w:asciiTheme="majorBidi" w:hAnsiTheme="majorBidi" w:cstheme="majorBidi"/>
        </w:rPr>
        <w:t>racème de cymes</w:t>
      </w:r>
      <w:r w:rsidRPr="00473266">
        <w:rPr>
          <w:rStyle w:val="apple-converted-space"/>
          <w:rFonts w:asciiTheme="majorBidi" w:eastAsiaTheme="majorEastAsia" w:hAnsiTheme="majorBidi"/>
        </w:rPr>
        <w:t> </w:t>
      </w:r>
      <w:r w:rsidRPr="00473266">
        <w:rPr>
          <w:rFonts w:asciiTheme="majorBidi" w:hAnsiTheme="majorBidi" w:cstheme="majorBidi"/>
        </w:rPr>
        <w:t>(Vigne, Thyrse) ;</w:t>
      </w:r>
      <w:r w:rsidRPr="00473266">
        <w:rPr>
          <w:rFonts w:asciiTheme="majorBidi" w:hAnsiTheme="majorBidi" w:cstheme="majorBidi"/>
        </w:rPr>
        <w:br/>
        <w:t>- le</w:t>
      </w:r>
      <w:r w:rsidRPr="00473266">
        <w:rPr>
          <w:rStyle w:val="apple-converted-space"/>
          <w:rFonts w:asciiTheme="majorBidi" w:eastAsiaTheme="majorEastAsia" w:hAnsiTheme="majorBidi"/>
        </w:rPr>
        <w:t> </w:t>
      </w:r>
      <w:r w:rsidRPr="00473266">
        <w:rPr>
          <w:rStyle w:val="lev"/>
          <w:rFonts w:asciiTheme="majorBidi" w:hAnsiTheme="majorBidi" w:cstheme="majorBidi"/>
        </w:rPr>
        <w:t>racème d'épillets</w:t>
      </w:r>
      <w:r w:rsidRPr="00473266">
        <w:rPr>
          <w:rStyle w:val="apple-converted-space"/>
          <w:rFonts w:asciiTheme="majorBidi" w:eastAsiaTheme="majorEastAsia" w:hAnsiTheme="majorBidi"/>
        </w:rPr>
        <w:t> </w:t>
      </w:r>
      <w:r w:rsidRPr="00473266">
        <w:rPr>
          <w:rFonts w:asciiTheme="majorBidi" w:hAnsiTheme="majorBidi" w:cstheme="majorBidi"/>
        </w:rPr>
        <w:t>(Avoine) ;</w:t>
      </w:r>
      <w:r w:rsidRPr="00473266">
        <w:rPr>
          <w:rStyle w:val="apple-converted-space"/>
          <w:rFonts w:asciiTheme="majorBidi" w:eastAsiaTheme="majorEastAsia" w:hAnsiTheme="majorBidi"/>
        </w:rPr>
        <w:t> </w:t>
      </w:r>
    </w:p>
    <w:p w:rsidR="00043C14" w:rsidRDefault="00043C14" w:rsidP="00043C14">
      <w:pPr>
        <w:pStyle w:val="NormalWeb"/>
        <w:spacing w:before="0" w:beforeAutospacing="0" w:after="0" w:afterAutospacing="0" w:line="360" w:lineRule="auto"/>
        <w:rPr>
          <w:rFonts w:asciiTheme="majorBidi" w:hAnsiTheme="majorBidi" w:cstheme="majorBidi"/>
        </w:rPr>
      </w:pPr>
      <w:r w:rsidRPr="00473266">
        <w:rPr>
          <w:rFonts w:asciiTheme="majorBidi" w:hAnsiTheme="majorBidi" w:cstheme="majorBidi"/>
        </w:rPr>
        <w:t>- le</w:t>
      </w:r>
      <w:r w:rsidRPr="00473266">
        <w:rPr>
          <w:rStyle w:val="apple-converted-space"/>
          <w:rFonts w:asciiTheme="majorBidi" w:eastAsiaTheme="majorEastAsia" w:hAnsiTheme="majorBidi"/>
        </w:rPr>
        <w:t> </w:t>
      </w:r>
      <w:r w:rsidRPr="00473266">
        <w:rPr>
          <w:rStyle w:val="lev"/>
          <w:rFonts w:asciiTheme="majorBidi" w:hAnsiTheme="majorBidi" w:cstheme="majorBidi"/>
        </w:rPr>
        <w:t>corymbe de capitules</w:t>
      </w:r>
      <w:r w:rsidRPr="00473266">
        <w:rPr>
          <w:rStyle w:val="apple-converted-space"/>
          <w:rFonts w:asciiTheme="majorBidi" w:eastAsiaTheme="majorEastAsia" w:hAnsiTheme="majorBidi"/>
        </w:rPr>
        <w:t> </w:t>
      </w:r>
      <w:r w:rsidRPr="00473266">
        <w:rPr>
          <w:rFonts w:asciiTheme="majorBidi" w:hAnsiTheme="majorBidi" w:cstheme="majorBidi"/>
        </w:rPr>
        <w:t>(Achillée millefeuilles) ;</w:t>
      </w:r>
    </w:p>
    <w:p w:rsidR="00043C14" w:rsidRDefault="00043C14" w:rsidP="00043C14">
      <w:pPr>
        <w:pStyle w:val="NormalWeb"/>
        <w:spacing w:before="0" w:beforeAutospacing="0" w:after="0" w:afterAutospacing="0" w:line="360" w:lineRule="auto"/>
        <w:rPr>
          <w:rFonts w:asciiTheme="majorBidi" w:hAnsiTheme="majorBidi" w:cstheme="majorBidi"/>
        </w:rPr>
      </w:pPr>
    </w:p>
    <w:p w:rsidR="00043C14" w:rsidRDefault="00043C14" w:rsidP="00043C14">
      <w:pPr>
        <w:pStyle w:val="NormalWeb"/>
        <w:spacing w:before="0" w:beforeAutospacing="0" w:after="240" w:afterAutospacing="0" w:line="360" w:lineRule="auto"/>
        <w:rPr>
          <w:rFonts w:asciiTheme="majorBidi" w:hAnsiTheme="majorBidi" w:cstheme="majorBidi"/>
        </w:rPr>
      </w:pPr>
    </w:p>
    <w:p w:rsidR="00043C14" w:rsidRDefault="00043C14" w:rsidP="00043C14">
      <w:pPr>
        <w:pStyle w:val="Titre3"/>
        <w:spacing w:before="0" w:line="360" w:lineRule="auto"/>
        <w:rPr>
          <w:rStyle w:val="apple-converted-space"/>
          <w:rFonts w:asciiTheme="majorBidi" w:hAnsiTheme="majorBidi"/>
          <w:color w:val="auto"/>
          <w:sz w:val="24"/>
          <w:szCs w:val="24"/>
        </w:rPr>
      </w:pPr>
      <w:r w:rsidRPr="00473266">
        <w:rPr>
          <w:rFonts w:asciiTheme="majorBidi" w:hAnsiTheme="majorBidi"/>
          <w:color w:val="auto"/>
          <w:sz w:val="24"/>
          <w:szCs w:val="24"/>
        </w:rPr>
        <w:lastRenderedPageBreak/>
        <w:br/>
      </w:r>
      <w:r w:rsidRPr="00473266">
        <w:rPr>
          <w:rFonts w:asciiTheme="majorBidi" w:hAnsiTheme="majorBidi"/>
          <w:noProof/>
          <w:color w:val="auto"/>
          <w:sz w:val="24"/>
          <w:szCs w:val="24"/>
        </w:rPr>
        <w:drawing>
          <wp:inline distT="0" distB="0" distL="0" distR="0">
            <wp:extent cx="1743075" cy="1381125"/>
            <wp:effectExtent l="19050" t="0" r="9525" b="0"/>
            <wp:docPr id="3" name="Image 44" descr="http://www.afd-ld.org/~fdp_bio/img/bip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fd-ld.org/~fdp_bio/img/bipare.gif"/>
                    <pic:cNvPicPr>
                      <a:picLocks noChangeAspect="1" noChangeArrowheads="1"/>
                    </pic:cNvPicPr>
                  </pic:nvPicPr>
                  <pic:blipFill>
                    <a:blip r:embed="rId11" cstate="print"/>
                    <a:srcRect/>
                    <a:stretch>
                      <a:fillRect/>
                    </a:stretch>
                  </pic:blipFill>
                  <pic:spPr bwMode="auto">
                    <a:xfrm>
                      <a:off x="0" y="0"/>
                      <a:ext cx="1743075" cy="1381125"/>
                    </a:xfrm>
                    <a:prstGeom prst="rect">
                      <a:avLst/>
                    </a:prstGeom>
                    <a:noFill/>
                    <a:ln w="9525">
                      <a:noFill/>
                      <a:miter lim="800000"/>
                      <a:headEnd/>
                      <a:tailEnd/>
                    </a:ln>
                  </pic:spPr>
                </pic:pic>
              </a:graphicData>
            </a:graphic>
          </wp:inline>
        </w:drawing>
      </w:r>
      <w:r w:rsidRPr="006A33BA">
        <w:rPr>
          <w:rFonts w:asciiTheme="majorBidi" w:hAnsiTheme="majorBidi"/>
          <w:noProof/>
          <w:color w:val="auto"/>
          <w:sz w:val="24"/>
          <w:szCs w:val="24"/>
        </w:rPr>
        <w:drawing>
          <wp:inline distT="0" distB="0" distL="0" distR="0">
            <wp:extent cx="457200" cy="2085975"/>
            <wp:effectExtent l="19050" t="0" r="0" b="0"/>
            <wp:docPr id="5" name="Image 40" descr="http://www.afd-ld.org/~fdp_bio/img/cha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fd-ld.org/~fdp_bio/img/chaton.gif"/>
                    <pic:cNvPicPr>
                      <a:picLocks noChangeAspect="1" noChangeArrowheads="1"/>
                    </pic:cNvPicPr>
                  </pic:nvPicPr>
                  <pic:blipFill>
                    <a:blip r:embed="rId12" cstate="print"/>
                    <a:srcRect/>
                    <a:stretch>
                      <a:fillRect/>
                    </a:stretch>
                  </pic:blipFill>
                  <pic:spPr bwMode="auto">
                    <a:xfrm>
                      <a:off x="0" y="0"/>
                      <a:ext cx="457200" cy="2085975"/>
                    </a:xfrm>
                    <a:prstGeom prst="rect">
                      <a:avLst/>
                    </a:prstGeom>
                    <a:noFill/>
                    <a:ln w="9525">
                      <a:noFill/>
                      <a:miter lim="800000"/>
                      <a:headEnd/>
                      <a:tailEnd/>
                    </a:ln>
                  </pic:spPr>
                </pic:pic>
              </a:graphicData>
            </a:graphic>
          </wp:inline>
        </w:drawing>
      </w:r>
      <w:r w:rsidRPr="006A33BA">
        <w:rPr>
          <w:rFonts w:asciiTheme="majorBidi" w:hAnsiTheme="majorBidi"/>
          <w:noProof/>
          <w:color w:val="auto"/>
          <w:sz w:val="24"/>
          <w:szCs w:val="24"/>
        </w:rPr>
        <w:drawing>
          <wp:inline distT="0" distB="0" distL="0" distR="0">
            <wp:extent cx="819150" cy="2867025"/>
            <wp:effectExtent l="19050" t="0" r="0" b="0"/>
            <wp:docPr id="6" name="Image 41" descr="http://www.afd-ld.org/~fdp_bio/img/epi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fd-ld.org/~fdp_bio/img/epillet.gif"/>
                    <pic:cNvPicPr>
                      <a:picLocks noChangeAspect="1" noChangeArrowheads="1"/>
                    </pic:cNvPicPr>
                  </pic:nvPicPr>
                  <pic:blipFill>
                    <a:blip r:embed="rId13" cstate="print"/>
                    <a:srcRect/>
                    <a:stretch>
                      <a:fillRect/>
                    </a:stretch>
                  </pic:blipFill>
                  <pic:spPr bwMode="auto">
                    <a:xfrm>
                      <a:off x="0" y="0"/>
                      <a:ext cx="819150" cy="2867025"/>
                    </a:xfrm>
                    <a:prstGeom prst="rect">
                      <a:avLst/>
                    </a:prstGeom>
                    <a:noFill/>
                    <a:ln w="9525">
                      <a:noFill/>
                      <a:miter lim="800000"/>
                      <a:headEnd/>
                      <a:tailEnd/>
                    </a:ln>
                  </pic:spPr>
                </pic:pic>
              </a:graphicData>
            </a:graphic>
          </wp:inline>
        </w:drawing>
      </w:r>
      <w:r w:rsidRPr="006A33BA">
        <w:rPr>
          <w:rFonts w:asciiTheme="majorBidi" w:hAnsiTheme="majorBidi"/>
          <w:b w:val="0"/>
          <w:bCs w:val="0"/>
          <w:noProof/>
          <w:color w:val="auto"/>
          <w:sz w:val="24"/>
          <w:szCs w:val="24"/>
        </w:rPr>
        <w:drawing>
          <wp:inline distT="0" distB="0" distL="0" distR="0">
            <wp:extent cx="2752725" cy="1685925"/>
            <wp:effectExtent l="19050" t="0" r="9525" b="0"/>
            <wp:docPr id="21" name="Image 45" descr="http://www.afd-ld.org/~fdp_bio/img/helico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fd-ld.org/~fdp_bio/img/helicoide.gif"/>
                    <pic:cNvPicPr>
                      <a:picLocks noChangeAspect="1" noChangeArrowheads="1"/>
                    </pic:cNvPicPr>
                  </pic:nvPicPr>
                  <pic:blipFill>
                    <a:blip r:embed="rId14" cstate="print"/>
                    <a:srcRect/>
                    <a:stretch>
                      <a:fillRect/>
                    </a:stretch>
                  </pic:blipFill>
                  <pic:spPr bwMode="auto">
                    <a:xfrm>
                      <a:off x="0" y="0"/>
                      <a:ext cx="2752725" cy="1685925"/>
                    </a:xfrm>
                    <a:prstGeom prst="rect">
                      <a:avLst/>
                    </a:prstGeom>
                    <a:noFill/>
                    <a:ln w="9525">
                      <a:noFill/>
                      <a:miter lim="800000"/>
                      <a:headEnd/>
                      <a:tailEnd/>
                    </a:ln>
                  </pic:spPr>
                </pic:pic>
              </a:graphicData>
            </a:graphic>
          </wp:inline>
        </w:drawing>
      </w:r>
      <w:r w:rsidRPr="00473266">
        <w:rPr>
          <w:rFonts w:asciiTheme="majorBidi" w:hAnsiTheme="majorBidi"/>
          <w:color w:val="auto"/>
          <w:sz w:val="24"/>
          <w:szCs w:val="24"/>
        </w:rPr>
        <w:br/>
      </w:r>
      <w:r w:rsidRPr="00473266">
        <w:rPr>
          <w:rStyle w:val="legende"/>
          <w:rFonts w:asciiTheme="majorBidi" w:hAnsiTheme="majorBidi"/>
          <w:color w:val="auto"/>
          <w:sz w:val="24"/>
          <w:szCs w:val="24"/>
        </w:rPr>
        <w:t>Figure IV.2.6 - Cyme bipare</w:t>
      </w:r>
      <w:r w:rsidRPr="00473266">
        <w:rPr>
          <w:rStyle w:val="apple-converted-space"/>
          <w:rFonts w:asciiTheme="majorBidi" w:hAnsiTheme="majorBidi"/>
          <w:color w:val="auto"/>
          <w:sz w:val="24"/>
          <w:szCs w:val="24"/>
        </w:rPr>
        <w:t> </w:t>
      </w:r>
      <w:r w:rsidRPr="006A33BA">
        <w:rPr>
          <w:rStyle w:val="legende"/>
          <w:rFonts w:asciiTheme="majorBidi" w:hAnsiTheme="majorBidi"/>
          <w:color w:val="auto"/>
        </w:rPr>
        <w:t>Chaton</w:t>
      </w:r>
      <w:r w:rsidRPr="006A33BA">
        <w:rPr>
          <w:rStyle w:val="apple-converted-space"/>
          <w:rFonts w:asciiTheme="majorBidi" w:hAnsiTheme="majorBidi"/>
          <w:color w:val="auto"/>
        </w:rPr>
        <w:t xml:space="preserve">  </w:t>
      </w:r>
      <w:r w:rsidRPr="006A33BA">
        <w:rPr>
          <w:rStyle w:val="legende"/>
          <w:rFonts w:asciiTheme="majorBidi" w:hAnsiTheme="majorBidi"/>
          <w:color w:val="auto"/>
        </w:rPr>
        <w:t>Spadice</w:t>
      </w:r>
      <w:r w:rsidRPr="00473266">
        <w:rPr>
          <w:rStyle w:val="apple-converted-space"/>
          <w:rFonts w:asciiTheme="majorBidi" w:hAnsiTheme="majorBidi"/>
        </w:rPr>
        <w:t> </w:t>
      </w:r>
      <w:r>
        <w:rPr>
          <w:rStyle w:val="apple-converted-space"/>
          <w:rFonts w:asciiTheme="majorBidi" w:hAnsiTheme="majorBidi"/>
        </w:rPr>
        <w:t xml:space="preserve">           </w:t>
      </w:r>
      <w:r w:rsidRPr="00473266">
        <w:rPr>
          <w:rStyle w:val="legende"/>
          <w:rFonts w:asciiTheme="majorBidi" w:hAnsiTheme="majorBidi"/>
          <w:color w:val="auto"/>
          <w:sz w:val="24"/>
          <w:szCs w:val="24"/>
        </w:rPr>
        <w:t>Figure IV.2.7 - Cyme unipare hélicoïde</w:t>
      </w:r>
      <w:r w:rsidRPr="00473266">
        <w:rPr>
          <w:rStyle w:val="apple-converted-space"/>
          <w:rFonts w:asciiTheme="majorBidi" w:hAnsiTheme="majorBidi"/>
          <w:color w:val="auto"/>
          <w:sz w:val="24"/>
          <w:szCs w:val="24"/>
        </w:rPr>
        <w:t> </w:t>
      </w:r>
    </w:p>
    <w:p w:rsidR="00043C14" w:rsidRDefault="00043C14" w:rsidP="00043C14">
      <w:pPr>
        <w:rPr>
          <w:lang w:eastAsia="en-US"/>
        </w:rPr>
      </w:pPr>
      <w:r w:rsidRPr="006A33BA">
        <w:rPr>
          <w:noProof/>
        </w:rPr>
        <w:lastRenderedPageBreak/>
        <w:drawing>
          <wp:inline distT="0" distB="0" distL="0" distR="0">
            <wp:extent cx="990600" cy="1685925"/>
            <wp:effectExtent l="19050" t="0" r="0" b="0"/>
            <wp:docPr id="9" name="Image 46" descr="http://www.afd-ld.org/~fdp_bio/img/event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fd-ld.org/~fdp_bio/img/eventail.gif"/>
                    <pic:cNvPicPr>
                      <a:picLocks noChangeAspect="1" noChangeArrowheads="1"/>
                    </pic:cNvPicPr>
                  </pic:nvPicPr>
                  <pic:blipFill>
                    <a:blip r:embed="rId15" cstate="print"/>
                    <a:srcRect/>
                    <a:stretch>
                      <a:fillRect/>
                    </a:stretch>
                  </pic:blipFill>
                  <pic:spPr bwMode="auto">
                    <a:xfrm>
                      <a:off x="0" y="0"/>
                      <a:ext cx="990600" cy="1685925"/>
                    </a:xfrm>
                    <a:prstGeom prst="rect">
                      <a:avLst/>
                    </a:prstGeom>
                    <a:noFill/>
                    <a:ln w="9525">
                      <a:noFill/>
                      <a:miter lim="800000"/>
                      <a:headEnd/>
                      <a:tailEnd/>
                    </a:ln>
                  </pic:spPr>
                </pic:pic>
              </a:graphicData>
            </a:graphic>
          </wp:inline>
        </w:drawing>
      </w:r>
      <w:r>
        <w:rPr>
          <w:lang w:eastAsia="en-US"/>
        </w:rPr>
        <w:t xml:space="preserve">                        </w:t>
      </w:r>
      <w:r w:rsidRPr="006A33BA">
        <w:rPr>
          <w:noProof/>
        </w:rPr>
        <w:drawing>
          <wp:inline distT="0" distB="0" distL="0" distR="0">
            <wp:extent cx="1238250" cy="1400175"/>
            <wp:effectExtent l="19050" t="0" r="0" b="0"/>
            <wp:docPr id="12" name="Image 47" descr="http://www.afd-ld.org/~fdp_bio/img/scorpio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fd-ld.org/~fdp_bio/img/scorpioide.gif"/>
                    <pic:cNvPicPr>
                      <a:picLocks noChangeAspect="1" noChangeArrowheads="1"/>
                    </pic:cNvPicPr>
                  </pic:nvPicPr>
                  <pic:blipFill>
                    <a:blip r:embed="rId16" cstate="print"/>
                    <a:srcRect/>
                    <a:stretch>
                      <a:fillRect/>
                    </a:stretch>
                  </pic:blipFill>
                  <pic:spPr bwMode="auto">
                    <a:xfrm>
                      <a:off x="0" y="0"/>
                      <a:ext cx="1238250" cy="1400175"/>
                    </a:xfrm>
                    <a:prstGeom prst="rect">
                      <a:avLst/>
                    </a:prstGeom>
                    <a:noFill/>
                    <a:ln w="9525">
                      <a:noFill/>
                      <a:miter lim="800000"/>
                      <a:headEnd/>
                      <a:tailEnd/>
                    </a:ln>
                  </pic:spPr>
                </pic:pic>
              </a:graphicData>
            </a:graphic>
          </wp:inline>
        </w:drawing>
      </w:r>
      <w:r w:rsidRPr="00147537">
        <w:rPr>
          <w:rStyle w:val="legende"/>
          <w:rFonts w:asciiTheme="majorBidi" w:hAnsiTheme="majorBidi"/>
          <w:b/>
          <w:bCs/>
          <w:sz w:val="24"/>
        </w:rPr>
        <w:t xml:space="preserve"> </w:t>
      </w:r>
      <w:r>
        <w:rPr>
          <w:lang w:eastAsia="en-US"/>
        </w:rPr>
        <w:t xml:space="preserve">                                   </w:t>
      </w:r>
      <w:r w:rsidRPr="00147537">
        <w:rPr>
          <w:noProof/>
        </w:rPr>
        <w:drawing>
          <wp:inline distT="0" distB="0" distL="0" distR="0">
            <wp:extent cx="1562100" cy="1743075"/>
            <wp:effectExtent l="19050" t="0" r="0" b="0"/>
            <wp:docPr id="27" name="Image 48" descr="http://www.afd-ld.org/~fdp_bio/img/glom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fd-ld.org/~fdp_bio/img/glomerule.gif"/>
                    <pic:cNvPicPr>
                      <a:picLocks noChangeAspect="1" noChangeArrowheads="1"/>
                    </pic:cNvPicPr>
                  </pic:nvPicPr>
                  <pic:blipFill>
                    <a:blip r:embed="rId17" cstate="print"/>
                    <a:srcRect/>
                    <a:stretch>
                      <a:fillRect/>
                    </a:stretch>
                  </pic:blipFill>
                  <pic:spPr bwMode="auto">
                    <a:xfrm>
                      <a:off x="0" y="0"/>
                      <a:ext cx="1562100" cy="1743075"/>
                    </a:xfrm>
                    <a:prstGeom prst="rect">
                      <a:avLst/>
                    </a:prstGeom>
                    <a:noFill/>
                    <a:ln w="9525">
                      <a:noFill/>
                      <a:miter lim="800000"/>
                      <a:headEnd/>
                      <a:tailEnd/>
                    </a:ln>
                  </pic:spPr>
                </pic:pic>
              </a:graphicData>
            </a:graphic>
          </wp:inline>
        </w:drawing>
      </w:r>
    </w:p>
    <w:p w:rsidR="00043C14" w:rsidRPr="00147537" w:rsidRDefault="00043C14" w:rsidP="00043C14">
      <w:pPr>
        <w:rPr>
          <w:b/>
          <w:bCs/>
          <w:lang w:eastAsia="en-US"/>
        </w:rPr>
      </w:pPr>
      <w:r w:rsidRPr="00147537">
        <w:rPr>
          <w:rStyle w:val="legende"/>
          <w:rFonts w:asciiTheme="majorBidi" w:hAnsiTheme="majorBidi"/>
          <w:b/>
          <w:bCs/>
        </w:rPr>
        <w:t>Cyme unipare en éventail</w:t>
      </w:r>
      <w:r w:rsidRPr="00147537">
        <w:rPr>
          <w:rStyle w:val="apple-converted-space"/>
          <w:rFonts w:asciiTheme="majorBidi" w:hAnsiTheme="majorBidi"/>
        </w:rPr>
        <w:t xml:space="preserve">   </w:t>
      </w:r>
      <w:r w:rsidRPr="00147537">
        <w:rPr>
          <w:rStyle w:val="legende"/>
          <w:rFonts w:asciiTheme="majorBidi" w:hAnsiTheme="majorBidi"/>
          <w:b/>
          <w:bCs/>
        </w:rPr>
        <w:t>- Cyme unipare scorpioïde  a. glomérule (cyme bipare) - b. glomérule (cyme unipare</w:t>
      </w:r>
    </w:p>
    <w:p w:rsidR="00043C14" w:rsidRDefault="00043C14" w:rsidP="00043C14">
      <w:pPr>
        <w:rPr>
          <w:rStyle w:val="legende"/>
          <w:rFonts w:asciiTheme="majorBidi" w:hAnsiTheme="majorBidi"/>
          <w:b/>
          <w:bCs/>
          <w:sz w:val="24"/>
          <w:szCs w:val="24"/>
        </w:rPr>
      </w:pPr>
      <w:r w:rsidRPr="00473266">
        <w:rPr>
          <w:rFonts w:asciiTheme="majorBidi" w:hAnsiTheme="majorBidi" w:cstheme="majorBidi"/>
          <w:noProof/>
        </w:rPr>
        <w:drawing>
          <wp:inline distT="0" distB="0" distL="0" distR="0">
            <wp:extent cx="2105025" cy="1895475"/>
            <wp:effectExtent l="19050" t="0" r="9525" b="0"/>
            <wp:docPr id="28" name="Image 31" descr="http://www.afd-ld.org/~fdp_bio/img/panic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fd-ld.org/~fdp_bio/img/panicule.gif"/>
                    <pic:cNvPicPr>
                      <a:picLocks noChangeAspect="1" noChangeArrowheads="1"/>
                    </pic:cNvPicPr>
                  </pic:nvPicPr>
                  <pic:blipFill>
                    <a:blip r:embed="rId18" cstate="print"/>
                    <a:srcRect/>
                    <a:stretch>
                      <a:fillRect/>
                    </a:stretch>
                  </pic:blipFill>
                  <pic:spPr bwMode="auto">
                    <a:xfrm>
                      <a:off x="0" y="0"/>
                      <a:ext cx="2105025" cy="1895475"/>
                    </a:xfrm>
                    <a:prstGeom prst="rect">
                      <a:avLst/>
                    </a:prstGeom>
                    <a:noFill/>
                    <a:ln w="9525">
                      <a:noFill/>
                      <a:miter lim="800000"/>
                      <a:headEnd/>
                      <a:tailEnd/>
                    </a:ln>
                  </pic:spPr>
                </pic:pic>
              </a:graphicData>
            </a:graphic>
          </wp:inline>
        </w:drawing>
      </w:r>
      <w:r w:rsidRPr="00147537">
        <w:rPr>
          <w:rFonts w:asciiTheme="majorBidi" w:hAnsiTheme="majorBidi" w:cstheme="majorBidi"/>
          <w:noProof/>
        </w:rPr>
        <w:t xml:space="preserve"> </w:t>
      </w:r>
      <w:r>
        <w:rPr>
          <w:rStyle w:val="legende"/>
          <w:rFonts w:asciiTheme="majorBidi" w:hAnsiTheme="majorBidi"/>
          <w:b/>
          <w:bCs/>
          <w:sz w:val="24"/>
          <w:szCs w:val="24"/>
        </w:rPr>
        <w:t xml:space="preserve">  </w:t>
      </w:r>
      <w:r w:rsidRPr="00147537">
        <w:rPr>
          <w:rStyle w:val="legende"/>
          <w:rFonts w:asciiTheme="majorBidi" w:hAnsiTheme="majorBidi"/>
          <w:b/>
          <w:bCs/>
          <w:noProof/>
          <w:sz w:val="24"/>
          <w:szCs w:val="24"/>
        </w:rPr>
        <w:drawing>
          <wp:inline distT="0" distB="0" distL="0" distR="0">
            <wp:extent cx="2200275" cy="1781175"/>
            <wp:effectExtent l="19050" t="0" r="9525" b="0"/>
            <wp:docPr id="30" name="Image 32" descr="http://www.afd-ld.org/~fdp_bio/img/omb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fd-ld.org/~fdp_bio/img/ombelle.gif"/>
                    <pic:cNvPicPr>
                      <a:picLocks noChangeAspect="1" noChangeArrowheads="1"/>
                    </pic:cNvPicPr>
                  </pic:nvPicPr>
                  <pic:blipFill>
                    <a:blip r:embed="rId19" cstate="print"/>
                    <a:srcRect/>
                    <a:stretch>
                      <a:fillRect/>
                    </a:stretch>
                  </pic:blipFill>
                  <pic:spPr bwMode="auto">
                    <a:xfrm>
                      <a:off x="0" y="0"/>
                      <a:ext cx="2200275" cy="1781175"/>
                    </a:xfrm>
                    <a:prstGeom prst="rect">
                      <a:avLst/>
                    </a:prstGeom>
                    <a:noFill/>
                    <a:ln w="9525">
                      <a:noFill/>
                      <a:miter lim="800000"/>
                      <a:headEnd/>
                      <a:tailEnd/>
                    </a:ln>
                  </pic:spPr>
                </pic:pic>
              </a:graphicData>
            </a:graphic>
          </wp:inline>
        </w:drawing>
      </w:r>
      <w:r w:rsidRPr="00147537">
        <w:rPr>
          <w:rFonts w:asciiTheme="majorBidi" w:hAnsiTheme="majorBidi" w:cstheme="majorBidi"/>
          <w:noProof/>
        </w:rPr>
        <w:t xml:space="preserve"> </w:t>
      </w:r>
      <w:r w:rsidRPr="00147537">
        <w:rPr>
          <w:rFonts w:asciiTheme="majorBidi" w:hAnsiTheme="majorBidi" w:cstheme="majorBidi"/>
          <w:noProof/>
        </w:rPr>
        <w:drawing>
          <wp:inline distT="0" distB="0" distL="0" distR="0">
            <wp:extent cx="1657350" cy="1933575"/>
            <wp:effectExtent l="19050" t="0" r="0" b="0"/>
            <wp:docPr id="256" name="Image 33" descr="http://www.afd-ld.org/~fdp_bio/img/corym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fd-ld.org/~fdp_bio/img/corymbe.gif"/>
                    <pic:cNvPicPr>
                      <a:picLocks noChangeAspect="1" noChangeArrowheads="1"/>
                    </pic:cNvPicPr>
                  </pic:nvPicPr>
                  <pic:blipFill>
                    <a:blip r:embed="rId20" cstate="print"/>
                    <a:srcRect/>
                    <a:stretch>
                      <a:fillRect/>
                    </a:stretch>
                  </pic:blipFill>
                  <pic:spPr bwMode="auto">
                    <a:xfrm>
                      <a:off x="0" y="0"/>
                      <a:ext cx="1657350" cy="1933575"/>
                    </a:xfrm>
                    <a:prstGeom prst="rect">
                      <a:avLst/>
                    </a:prstGeom>
                    <a:noFill/>
                    <a:ln w="9525">
                      <a:noFill/>
                      <a:miter lim="800000"/>
                      <a:headEnd/>
                      <a:tailEnd/>
                    </a:ln>
                  </pic:spPr>
                </pic:pic>
              </a:graphicData>
            </a:graphic>
          </wp:inline>
        </w:drawing>
      </w:r>
    </w:p>
    <w:p w:rsidR="00043C14" w:rsidRDefault="00043C14" w:rsidP="00043C14">
      <w:pPr>
        <w:shd w:val="clear" w:color="auto" w:fill="FFFFFF"/>
        <w:spacing w:before="48" w:after="120" w:line="360" w:lineRule="auto"/>
        <w:ind w:left="720"/>
        <w:rPr>
          <w:rStyle w:val="legende"/>
          <w:rFonts w:asciiTheme="majorBidi" w:hAnsiTheme="majorBidi" w:cstheme="majorBidi"/>
          <w:b/>
          <w:bCs/>
        </w:rPr>
      </w:pPr>
      <w:r w:rsidRPr="00473266">
        <w:rPr>
          <w:rStyle w:val="legende"/>
          <w:rFonts w:asciiTheme="majorBidi" w:hAnsiTheme="majorBidi" w:cstheme="majorBidi"/>
          <w:b/>
          <w:bCs/>
        </w:rPr>
        <w:t xml:space="preserve">               Panicule</w:t>
      </w:r>
      <w:r>
        <w:rPr>
          <w:rStyle w:val="legende"/>
          <w:rFonts w:asciiTheme="majorBidi" w:hAnsiTheme="majorBidi" w:cstheme="majorBidi"/>
          <w:b/>
          <w:bCs/>
        </w:rPr>
        <w:t xml:space="preserve">                                             </w:t>
      </w:r>
      <w:r w:rsidRPr="00473266">
        <w:rPr>
          <w:rStyle w:val="legende"/>
          <w:rFonts w:asciiTheme="majorBidi" w:hAnsiTheme="majorBidi" w:cstheme="majorBidi"/>
          <w:b/>
          <w:bCs/>
        </w:rPr>
        <w:t>Ombelle composée</w:t>
      </w:r>
      <w:r>
        <w:rPr>
          <w:rStyle w:val="legende"/>
          <w:rFonts w:asciiTheme="majorBidi" w:hAnsiTheme="majorBidi" w:cstheme="majorBidi"/>
          <w:b/>
          <w:bCs/>
        </w:rPr>
        <w:t xml:space="preserve">                     </w:t>
      </w:r>
      <w:r w:rsidRPr="00473266">
        <w:rPr>
          <w:rStyle w:val="legende"/>
          <w:rFonts w:asciiTheme="majorBidi" w:hAnsiTheme="majorBidi" w:cstheme="majorBidi"/>
          <w:b/>
          <w:bCs/>
        </w:rPr>
        <w:t>Corymbe de corymbes</w:t>
      </w:r>
    </w:p>
    <w:p w:rsidR="00BF003A" w:rsidRDefault="00BF003A"/>
    <w:sectPr w:rsidR="00BF003A">
      <w:headerReference w:type="default" r:id="rId2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03A" w:rsidRDefault="00BF003A" w:rsidP="00043C14">
      <w:pPr>
        <w:spacing w:after="0" w:line="240" w:lineRule="auto"/>
      </w:pPr>
      <w:r>
        <w:separator/>
      </w:r>
    </w:p>
  </w:endnote>
  <w:endnote w:type="continuationSeparator" w:id="1">
    <w:p w:rsidR="00BF003A" w:rsidRDefault="00BF003A" w:rsidP="00043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03A" w:rsidRDefault="00BF003A" w:rsidP="00043C14">
      <w:pPr>
        <w:spacing w:after="0" w:line="240" w:lineRule="auto"/>
      </w:pPr>
      <w:r>
        <w:separator/>
      </w:r>
    </w:p>
  </w:footnote>
  <w:footnote w:type="continuationSeparator" w:id="1">
    <w:p w:rsidR="00BF003A" w:rsidRDefault="00BF003A" w:rsidP="00043C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80F06E73D7724D96B7A29706B7B92BFF"/>
      </w:placeholder>
      <w:dataBinding w:prefixMappings="xmlns:ns0='http://schemas.openxmlformats.org/package/2006/metadata/core-properties' xmlns:ns1='http://purl.org/dc/elements/1.1/'" w:xpath="/ns0:coreProperties[1]/ns1:title[1]" w:storeItemID="{6C3C8BC8-F283-45AE-878A-BAB7291924A1}"/>
      <w:text/>
    </w:sdtPr>
    <w:sdtContent>
      <w:p w:rsidR="00043C14" w:rsidRDefault="00043C14" w:rsidP="00043C1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Taxonomie des Angiospermes</w:t>
        </w:r>
      </w:p>
    </w:sdtContent>
  </w:sdt>
  <w:p w:rsidR="00043C14" w:rsidRDefault="00043C1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43C14"/>
    <w:rsid w:val="00043C14"/>
    <w:rsid w:val="00400D0F"/>
    <w:rsid w:val="00BF00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043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43C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43C1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43C14"/>
    <w:rPr>
      <w:rFonts w:asciiTheme="majorHAnsi" w:eastAsiaTheme="majorEastAsia" w:hAnsiTheme="majorHAnsi" w:cstheme="majorBidi"/>
      <w:b/>
      <w:bCs/>
      <w:color w:val="4F81BD" w:themeColor="accent1"/>
    </w:rPr>
  </w:style>
  <w:style w:type="character" w:customStyle="1" w:styleId="apple-converted-space">
    <w:name w:val="apple-converted-space"/>
    <w:basedOn w:val="Policepardfaut"/>
    <w:rsid w:val="00043C14"/>
  </w:style>
  <w:style w:type="character" w:styleId="Accentuation">
    <w:name w:val="Emphasis"/>
    <w:basedOn w:val="Policepardfaut"/>
    <w:uiPriority w:val="20"/>
    <w:qFormat/>
    <w:rsid w:val="00043C14"/>
    <w:rPr>
      <w:i/>
      <w:iCs/>
    </w:rPr>
  </w:style>
  <w:style w:type="paragraph" w:styleId="NormalWeb">
    <w:name w:val="Normal (Web)"/>
    <w:basedOn w:val="Normal"/>
    <w:uiPriority w:val="99"/>
    <w:unhideWhenUsed/>
    <w:rsid w:val="00043C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43C14"/>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uiPriority w:val="22"/>
    <w:qFormat/>
    <w:rsid w:val="00043C14"/>
    <w:rPr>
      <w:b/>
      <w:bCs/>
    </w:rPr>
  </w:style>
  <w:style w:type="character" w:customStyle="1" w:styleId="legende">
    <w:name w:val="legende"/>
    <w:basedOn w:val="Policepardfaut"/>
    <w:rsid w:val="00043C14"/>
  </w:style>
  <w:style w:type="paragraph" w:styleId="Textedebulles">
    <w:name w:val="Balloon Text"/>
    <w:basedOn w:val="Normal"/>
    <w:link w:val="TextedebullesCar"/>
    <w:uiPriority w:val="99"/>
    <w:semiHidden/>
    <w:unhideWhenUsed/>
    <w:rsid w:val="00043C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C14"/>
    <w:rPr>
      <w:rFonts w:ascii="Tahoma" w:hAnsi="Tahoma" w:cs="Tahoma"/>
      <w:sz w:val="16"/>
      <w:szCs w:val="16"/>
    </w:rPr>
  </w:style>
  <w:style w:type="paragraph" w:styleId="En-tte">
    <w:name w:val="header"/>
    <w:basedOn w:val="Normal"/>
    <w:link w:val="En-tteCar"/>
    <w:uiPriority w:val="99"/>
    <w:unhideWhenUsed/>
    <w:rsid w:val="00043C14"/>
    <w:pPr>
      <w:tabs>
        <w:tab w:val="center" w:pos="4153"/>
        <w:tab w:val="right" w:pos="8306"/>
      </w:tabs>
      <w:spacing w:after="0" w:line="240" w:lineRule="auto"/>
    </w:pPr>
  </w:style>
  <w:style w:type="character" w:customStyle="1" w:styleId="En-tteCar">
    <w:name w:val="En-tête Car"/>
    <w:basedOn w:val="Policepardfaut"/>
    <w:link w:val="En-tte"/>
    <w:uiPriority w:val="99"/>
    <w:rsid w:val="00043C14"/>
  </w:style>
  <w:style w:type="paragraph" w:styleId="Pieddepage">
    <w:name w:val="footer"/>
    <w:basedOn w:val="Normal"/>
    <w:link w:val="PieddepageCar"/>
    <w:uiPriority w:val="99"/>
    <w:semiHidden/>
    <w:unhideWhenUsed/>
    <w:rsid w:val="00043C1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043C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glossaryDocument" Target="glossary/document.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F06E73D7724D96B7A29706B7B92BFF"/>
        <w:category>
          <w:name w:val="Général"/>
          <w:gallery w:val="placeholder"/>
        </w:category>
        <w:types>
          <w:type w:val="bbPlcHdr"/>
        </w:types>
        <w:behaviors>
          <w:behavior w:val="content"/>
        </w:behaviors>
        <w:guid w:val="{11168BD5-7A05-4D62-A47C-9C8C284EE7AA}"/>
      </w:docPartPr>
      <w:docPartBody>
        <w:p w:rsidR="00000000" w:rsidRDefault="00E0090A" w:rsidP="00E0090A">
          <w:pPr>
            <w:pStyle w:val="80F06E73D7724D96B7A29706B7B92BF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0090A"/>
    <w:rsid w:val="00E0090A"/>
    <w:rsid w:val="00EC4B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0F06E73D7724D96B7A29706B7B92BFF">
    <w:name w:val="80F06E73D7724D96B7A29706B7B92BFF"/>
    <w:rsid w:val="00E009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1982</Words>
  <Characters>10901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Taxonomie des Angiospermes</dc:title>
  <dc:subject/>
  <dc:creator>2020</dc:creator>
  <cp:keywords/>
  <dc:description/>
  <cp:lastModifiedBy>2020</cp:lastModifiedBy>
  <cp:revision>2</cp:revision>
  <dcterms:created xsi:type="dcterms:W3CDTF">2020-06-01T14:47:00Z</dcterms:created>
  <dcterms:modified xsi:type="dcterms:W3CDTF">2020-06-01T15:09:00Z</dcterms:modified>
</cp:coreProperties>
</file>