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0" w:rsidRDefault="00A6080C" w:rsidP="00477700">
      <w:pPr>
        <w:jc w:val="right"/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</w:pPr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  <w:t>البيروقراطية (</w:t>
      </w:r>
      <w:proofErr w:type="spellStart"/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  <w:t>ميشال</w:t>
      </w:r>
      <w:proofErr w:type="spellEnd"/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  <w:t>كروزيه)</w:t>
      </w:r>
      <w:proofErr w:type="spellEnd"/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  <w:t xml:space="preserve"> </w:t>
      </w:r>
    </w:p>
    <w:p w:rsidR="00477700" w:rsidRDefault="00477700" w:rsidP="00477700">
      <w:pPr>
        <w:jc w:val="right"/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</w:pPr>
      <w:r>
        <w:rPr>
          <w:rFonts w:ascii="Simplified Arabic" w:hAnsi="Simplified Arabic" w:cs="Simplified Arabic" w:hint="cs"/>
          <w:color w:val="222222"/>
          <w:sz w:val="36"/>
          <w:szCs w:val="36"/>
          <w:shd w:val="clear" w:color="auto" w:fill="FFF9EE"/>
          <w:rtl/>
        </w:rPr>
        <w:t>يقول سؤال ماجستير :</w:t>
      </w:r>
    </w:p>
    <w:p w:rsidR="00477700" w:rsidRPr="00477700" w:rsidRDefault="00477700" w:rsidP="00477700">
      <w:pPr>
        <w:shd w:val="clear" w:color="auto" w:fill="FFFFFF"/>
        <w:bidi/>
        <w:spacing w:after="0" w:line="240" w:lineRule="auto"/>
        <w:textAlignment w:val="baseline"/>
        <w:rPr>
          <w:rFonts w:ascii="droid arabic naskh" w:eastAsia="Times New Roman" w:hAnsi="droid arabic naskh" w:cs="Times New Roman"/>
          <w:color w:val="333333"/>
          <w:sz w:val="24"/>
          <w:szCs w:val="24"/>
          <w:lang w:eastAsia="fr-FR"/>
        </w:rPr>
      </w:pPr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 xml:space="preserve">خلصت بعض دراسات </w:t>
      </w:r>
      <w:proofErr w:type="spellStart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>ميشال</w:t>
      </w:r>
      <w:proofErr w:type="spellEnd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 xml:space="preserve"> </w:t>
      </w:r>
      <w:proofErr w:type="spellStart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>كروزييه</w:t>
      </w:r>
      <w:proofErr w:type="spellEnd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 xml:space="preserve"> الى ان البيروقراطية تتنافى مع مفهوم العقلانية </w:t>
      </w:r>
      <w:proofErr w:type="spellStart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>الراسمالية</w:t>
      </w:r>
      <w:proofErr w:type="spellEnd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 xml:space="preserve"> و تتقيد بعلاقات سلطوية تعيق الطابع الحيوي للفاعلين الاجتماعيين</w:t>
      </w:r>
    </w:p>
    <w:p w:rsidR="00477700" w:rsidRDefault="00477700" w:rsidP="00477700">
      <w:p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</w:pPr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 xml:space="preserve">حلل و ناقش هذا التصور </w:t>
      </w:r>
      <w:proofErr w:type="gramStart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 xml:space="preserve">النظري </w:t>
      </w:r>
      <w:proofErr w:type="spellStart"/>
      <w:r w:rsidRPr="00477700">
        <w:rPr>
          <w:rFonts w:ascii="Arial" w:eastAsia="Times New Roman" w:hAnsi="Arial" w:cs="Arial"/>
          <w:color w:val="333333"/>
          <w:sz w:val="28"/>
          <w:szCs w:val="28"/>
          <w:rtl/>
          <w:lang w:eastAsia="fr-FR" w:bidi="ar-DZ"/>
        </w:rPr>
        <w:t>.</w:t>
      </w:r>
      <w:proofErr w:type="gramEnd"/>
      <w:r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  <w:t>؟</w:t>
      </w:r>
      <w:proofErr w:type="spellEnd"/>
    </w:p>
    <w:p w:rsidR="00C71CAF" w:rsidRDefault="00C71CAF" w:rsidP="00477700">
      <w:p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</w:pPr>
      <w:r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  <w:t>في هذا السياق :</w:t>
      </w:r>
    </w:p>
    <w:p w:rsidR="00477700" w:rsidRDefault="00477700" w:rsidP="00C71CAF">
      <w:p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</w:pPr>
      <w:r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  <w:t xml:space="preserve">هل البيروقراطية تعقلن الفساد وهل تتحول لنظام طبقي يؤدي لهيمنة فئة من البرجوازيين على الدولة </w:t>
      </w:r>
      <w:proofErr w:type="spellStart"/>
      <w:r>
        <w:rPr>
          <w:rFonts w:ascii="Arial" w:eastAsia="Times New Roman" w:hAnsi="Arial" w:cs="Arial" w:hint="cs"/>
          <w:color w:val="333333"/>
          <w:sz w:val="28"/>
          <w:szCs w:val="28"/>
          <w:rtl/>
          <w:lang w:eastAsia="fr-FR" w:bidi="ar-DZ"/>
        </w:rPr>
        <w:t>؟</w:t>
      </w:r>
      <w:proofErr w:type="spellEnd"/>
    </w:p>
    <w:p w:rsidR="00477700" w:rsidRPr="00477700" w:rsidRDefault="00477700" w:rsidP="00477700">
      <w:pPr>
        <w:shd w:val="clear" w:color="auto" w:fill="FFFFFF"/>
        <w:bidi/>
        <w:spacing w:after="0" w:line="240" w:lineRule="auto"/>
        <w:textAlignment w:val="baseline"/>
        <w:rPr>
          <w:rFonts w:ascii="droid arabic naskh" w:eastAsia="Times New Roman" w:hAnsi="droid arabic naskh" w:cs="Times New Roman"/>
          <w:color w:val="333333"/>
          <w:sz w:val="24"/>
          <w:szCs w:val="24"/>
          <w:rtl/>
          <w:lang w:eastAsia="fr-FR"/>
        </w:rPr>
      </w:pPr>
    </w:p>
    <w:p w:rsidR="0034335D" w:rsidRDefault="00A6080C" w:rsidP="00477700">
      <w:pPr>
        <w:jc w:val="right"/>
      </w:pPr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ويعد فيبر أول من وضع نظرية حول البيروقراطية عام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1922،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وجعل منها محور نظريته حول التنظيم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والدولة،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أما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ميشلز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كروزييه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</w:rPr>
        <w:t xml:space="preserve">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</w:rPr>
        <w:t>Grozier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</w:rPr>
        <w:t xml:space="preserve"> </w:t>
      </w:r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فقد تتبع المعاني التي أعطيت للبيروقراطية مشيرا إلى ثلاثة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معان: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ففي البداية كانت تدل على المكاتب وخصوصا الحكومية المرتبطة بسلطة مركزية صاحبة القوة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الكلية،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وفي مرحلة أخرى توسعت الكلمة لتعني ذلك النموذج من البنى المطبق على سائر التنظيمات والمتصفة بالروتين والتسلسل أما المعنى الثالث فهو المعنى الدارج والذي يعطي للبيروقراطية معنى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سلبي،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البطء والروتين وعدم التجاوب مع رغبات الناس ومصالحهم. ويرى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كروزييه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أن البيروقراطية تخفف من التفاوت والتبعية والسيطرة التي تنجم عن ممارسة السلطة</w:t>
      </w:r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</w:rPr>
        <w:t>.</w:t>
      </w:r>
      <w:r>
        <w:rPr>
          <w:rFonts w:ascii="Simplified Arabic" w:hAnsi="Simplified Arabic" w:cs="Simplified Arabic"/>
          <w:color w:val="222222"/>
          <w:sz w:val="36"/>
          <w:szCs w:val="36"/>
        </w:rPr>
        <w:br/>
      </w:r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وبصورة عامة فقد اعتبر كل من فيبر </w:t>
      </w:r>
      <w:proofErr w:type="spellStart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>وكروزيه</w:t>
      </w:r>
      <w:proofErr w:type="spellEnd"/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  <w:rtl/>
        </w:rPr>
        <w:t xml:space="preserve"> أن المشكلة الأساسية في المجتمعات الحديثة ليست هي الرأسمالية أو الاشتراكية بل هي العلاقة بين البيروقراطية والديمقراطية</w:t>
      </w:r>
      <w:r>
        <w:rPr>
          <w:rFonts w:ascii="Simplified Arabic" w:hAnsi="Simplified Arabic" w:cs="Simplified Arabic"/>
          <w:color w:val="222222"/>
          <w:sz w:val="36"/>
          <w:szCs w:val="36"/>
          <w:shd w:val="clear" w:color="auto" w:fill="FFF9EE"/>
        </w:rPr>
        <w:t>.</w:t>
      </w:r>
    </w:p>
    <w:p w:rsidR="0034335D" w:rsidRDefault="0034335D" w:rsidP="0034335D">
      <w:pPr>
        <w:pStyle w:val="NormalWeb"/>
        <w:bidi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 xml:space="preserve">يعد </w:t>
      </w:r>
      <w:proofErr w:type="spellStart"/>
      <w:r>
        <w:rPr>
          <w:b/>
          <w:bCs/>
          <w:color w:val="000000"/>
          <w:sz w:val="27"/>
          <w:szCs w:val="27"/>
          <w:rtl/>
        </w:rPr>
        <w:t>كروزيه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من الذين تناولوا البيروقراطية من خلال المدخل </w:t>
      </w:r>
      <w:proofErr w:type="spellStart"/>
      <w:r>
        <w:rPr>
          <w:b/>
          <w:bCs/>
          <w:color w:val="000000"/>
          <w:sz w:val="27"/>
          <w:szCs w:val="27"/>
          <w:rtl/>
        </w:rPr>
        <w:t>الإنساني،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حيث ربط بين تطورها وتضاؤل الحرية </w:t>
      </w:r>
      <w:proofErr w:type="spellStart"/>
      <w:r>
        <w:rPr>
          <w:b/>
          <w:bCs/>
          <w:color w:val="000000"/>
          <w:sz w:val="27"/>
          <w:szCs w:val="27"/>
          <w:rtl/>
        </w:rPr>
        <w:t>الفردية،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فهي بالنسبة له مكونة من دوائر الدولة يعمل </w:t>
      </w:r>
      <w:proofErr w:type="spellStart"/>
      <w:r>
        <w:rPr>
          <w:b/>
          <w:bCs/>
          <w:color w:val="000000"/>
          <w:sz w:val="27"/>
          <w:szCs w:val="27"/>
          <w:rtl/>
        </w:rPr>
        <w:t>بها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موظفون </w:t>
      </w:r>
      <w:proofErr w:type="spellStart"/>
      <w:r>
        <w:rPr>
          <w:b/>
          <w:bCs/>
          <w:color w:val="000000"/>
          <w:sz w:val="27"/>
          <w:szCs w:val="27"/>
          <w:rtl/>
        </w:rPr>
        <w:t>معنيون،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ومنظمة بشكل تسلسلي وتعتمد على سلطة حاكمة.</w:t>
      </w:r>
    </w:p>
    <w:p w:rsidR="0034335D" w:rsidRDefault="0034335D" w:rsidP="0034335D">
      <w:pPr>
        <w:pStyle w:val="NormalWeb"/>
        <w:bidi/>
        <w:spacing w:before="0" w:beforeAutospacing="0" w:after="0" w:afterAutospacing="0" w:line="480" w:lineRule="atLeast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27"/>
          <w:szCs w:val="27"/>
          <w:rtl/>
        </w:rPr>
        <w:lastRenderedPageBreak/>
        <w:t xml:space="preserve">وربما عبر </w:t>
      </w:r>
      <w:proofErr w:type="spellStart"/>
      <w:r>
        <w:rPr>
          <w:b/>
          <w:bCs/>
          <w:color w:val="000000"/>
          <w:sz w:val="27"/>
          <w:szCs w:val="27"/>
          <w:rtl/>
        </w:rPr>
        <w:t>كروزيه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عن شعور بالأسى لواقع البيروقراطية في </w:t>
      </w:r>
      <w:proofErr w:type="spellStart"/>
      <w:r>
        <w:rPr>
          <w:b/>
          <w:bCs/>
          <w:color w:val="000000"/>
          <w:sz w:val="27"/>
          <w:szCs w:val="27"/>
          <w:rtl/>
        </w:rPr>
        <w:t>أوربا،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على عكس فيبر الذي أضفى صفات إيجابية عليها لأنه نظر إليها في سياق الدفاع عن النظام الرأسمالي في مواجهة النظم الأخرى وخصوصا الشيوعية.</w:t>
      </w:r>
    </w:p>
    <w:p w:rsidR="0034335D" w:rsidRDefault="0034335D" w:rsidP="0034335D">
      <w:pPr>
        <w:pStyle w:val="NormalWeb"/>
        <w:bidi/>
        <w:spacing w:before="0" w:beforeAutospacing="0" w:after="0" w:afterAutospacing="0" w:line="480" w:lineRule="atLeast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27"/>
          <w:szCs w:val="27"/>
          <w:rtl/>
        </w:rPr>
        <w:t xml:space="preserve">ومن ثم يرى </w:t>
      </w:r>
      <w:proofErr w:type="spellStart"/>
      <w:r>
        <w:rPr>
          <w:b/>
          <w:bCs/>
          <w:color w:val="000000"/>
          <w:sz w:val="27"/>
          <w:szCs w:val="27"/>
          <w:rtl/>
        </w:rPr>
        <w:t>كروزيه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(أن البيروقراطية هي تنظيم لا يستطيع تصحيح سلوكه عن طريق إدراك أخطائه </w:t>
      </w:r>
      <w:proofErr w:type="spellStart"/>
      <w:r>
        <w:rPr>
          <w:b/>
          <w:bCs/>
          <w:color w:val="000000"/>
          <w:sz w:val="27"/>
          <w:szCs w:val="27"/>
          <w:rtl/>
        </w:rPr>
        <w:t>السابقة،</w:t>
      </w:r>
      <w:proofErr w:type="spellEnd"/>
      <w:r>
        <w:rPr>
          <w:b/>
          <w:bCs/>
          <w:color w:val="000000"/>
          <w:sz w:val="27"/>
          <w:szCs w:val="27"/>
          <w:rtl/>
        </w:rPr>
        <w:t xml:space="preserve"> إذ أن القواعد التي تعتمد عليها البيروقراطية غالبا ما يستخدمها الأفراد لتحقيق أغراضهم الشخصية</w:t>
      </w:r>
      <w:proofErr w:type="spellStart"/>
      <w:r>
        <w:rPr>
          <w:b/>
          <w:bCs/>
          <w:color w:val="000000"/>
          <w:sz w:val="27"/>
          <w:szCs w:val="27"/>
          <w:rtl/>
        </w:rPr>
        <w:t>).</w:t>
      </w:r>
      <w:proofErr w:type="spellEnd"/>
    </w:p>
    <w:p w:rsidR="0034335D" w:rsidRDefault="0034335D" w:rsidP="0034335D"/>
    <w:p w:rsidR="00477700" w:rsidRDefault="00F33D9E" w:rsidP="00477700">
      <w:pPr>
        <w:jc w:val="right"/>
        <w:rPr>
          <w:sz w:val="32"/>
          <w:szCs w:val="32"/>
        </w:rPr>
      </w:pPr>
      <w:proofErr w:type="spellStart"/>
      <w:r w:rsidRPr="00477700">
        <w:rPr>
          <w:rFonts w:hint="cs"/>
          <w:sz w:val="32"/>
          <w:szCs w:val="32"/>
          <w:rtl/>
        </w:rPr>
        <w:t>إس</w:t>
      </w:r>
      <w:r w:rsidRPr="00477700">
        <w:rPr>
          <w:sz w:val="32"/>
          <w:szCs w:val="32"/>
          <w:rtl/>
        </w:rPr>
        <w:t>تهل</w:t>
      </w:r>
      <w:proofErr w:type="spellEnd"/>
      <w:r w:rsidRPr="00477700">
        <w:rPr>
          <w:sz w:val="32"/>
          <w:szCs w:val="32"/>
        </w:rPr>
        <w:t xml:space="preserve"> Crozier Michel - </w:t>
      </w:r>
      <w:r w:rsidRPr="00477700">
        <w:rPr>
          <w:sz w:val="32"/>
          <w:szCs w:val="32"/>
          <w:rtl/>
        </w:rPr>
        <w:t>عالم اجتماع في التنظيمات ولد في فرنسا سنة 1922</w:t>
      </w:r>
      <w:r w:rsidRPr="00477700">
        <w:rPr>
          <w:sz w:val="32"/>
          <w:szCs w:val="32"/>
        </w:rPr>
        <w:t xml:space="preserve">- </w:t>
      </w:r>
      <w:r w:rsidRPr="00477700">
        <w:rPr>
          <w:sz w:val="32"/>
          <w:szCs w:val="32"/>
          <w:rtl/>
        </w:rPr>
        <w:t>بعد الحرب الذي يرى فرنسا بعيون أمريكية</w:t>
      </w:r>
      <w:r w:rsidR="00477700" w:rsidRPr="00477700">
        <w:rPr>
          <w:sz w:val="32"/>
          <w:szCs w:val="32"/>
          <w:rtl/>
        </w:rPr>
        <w:t xml:space="preserve"> بدايته العلمية بدراسة الحركات العمالية والاشتراكية ثم الحركة النقابية الأمريكية. قام ببحوث في أمريكا سنة 1947 عن ممارسات التفاوضية لنقابات العمال في كتاب "نقابات وعمال </w:t>
      </w:r>
      <w:proofErr w:type="spellStart"/>
      <w:r w:rsidR="00477700" w:rsidRPr="00477700">
        <w:rPr>
          <w:sz w:val="32"/>
          <w:szCs w:val="32"/>
          <w:rtl/>
        </w:rPr>
        <w:t>أمريكا"</w:t>
      </w:r>
      <w:proofErr w:type="spellEnd"/>
      <w:r w:rsidR="00477700" w:rsidRPr="00477700">
        <w:rPr>
          <w:sz w:val="32"/>
          <w:szCs w:val="32"/>
          <w:rtl/>
        </w:rPr>
        <w:t xml:space="preserve"> نشره في 1951 وكتاب "الموظفون الصغار في </w:t>
      </w:r>
      <w:proofErr w:type="spellStart"/>
      <w:r w:rsidR="00477700" w:rsidRPr="00477700">
        <w:rPr>
          <w:sz w:val="32"/>
          <w:szCs w:val="32"/>
          <w:rtl/>
        </w:rPr>
        <w:t>العمل"</w:t>
      </w:r>
      <w:proofErr w:type="spellEnd"/>
      <w:r w:rsidR="00477700" w:rsidRPr="00477700">
        <w:rPr>
          <w:sz w:val="32"/>
          <w:szCs w:val="32"/>
          <w:rtl/>
        </w:rPr>
        <w:t xml:space="preserve"> نشره في </w:t>
      </w:r>
      <w:proofErr w:type="spellStart"/>
      <w:r w:rsidR="00477700" w:rsidRPr="00477700">
        <w:rPr>
          <w:sz w:val="32"/>
          <w:szCs w:val="32"/>
          <w:rtl/>
        </w:rPr>
        <w:t>1956،</w:t>
      </w:r>
      <w:proofErr w:type="spellEnd"/>
      <w:r w:rsidR="00477700" w:rsidRPr="00477700">
        <w:rPr>
          <w:sz w:val="32"/>
          <w:szCs w:val="32"/>
          <w:rtl/>
        </w:rPr>
        <w:t xml:space="preserve"> حيث صرح فيه علانيةً تبني الايديولوجية الماركسية </w:t>
      </w:r>
      <w:proofErr w:type="spellStart"/>
      <w:r w:rsidR="00477700" w:rsidRPr="00477700">
        <w:rPr>
          <w:sz w:val="32"/>
          <w:szCs w:val="32"/>
          <w:rtl/>
        </w:rPr>
        <w:t>اليسارية،</w:t>
      </w:r>
      <w:proofErr w:type="spellEnd"/>
      <w:r w:rsidR="00477700" w:rsidRPr="00477700">
        <w:rPr>
          <w:sz w:val="32"/>
          <w:szCs w:val="32"/>
          <w:rtl/>
        </w:rPr>
        <w:t xml:space="preserve"> درس فيه غياب الوعي الطبقي عند الموظفين الصغار. </w:t>
      </w:r>
      <w:proofErr w:type="gramStart"/>
      <w:r w:rsidR="00477700" w:rsidRPr="00477700">
        <w:rPr>
          <w:sz w:val="32"/>
          <w:szCs w:val="32"/>
          <w:rtl/>
        </w:rPr>
        <w:t>سمحت</w:t>
      </w:r>
      <w:proofErr w:type="gramEnd"/>
      <w:r w:rsidR="00477700" w:rsidRPr="00477700">
        <w:rPr>
          <w:sz w:val="32"/>
          <w:szCs w:val="32"/>
          <w:rtl/>
        </w:rPr>
        <w:t xml:space="preserve"> له هذه الأعمال باستيراد المنهجية الميدانية الأمريكية سماها صدمة الميدان</w:t>
      </w:r>
      <w:r w:rsidR="00477700" w:rsidRPr="00477700">
        <w:rPr>
          <w:sz w:val="32"/>
          <w:szCs w:val="32"/>
        </w:rPr>
        <w:t xml:space="preserve"> Terrain du Choc Le) 2(</w:t>
      </w:r>
      <w:proofErr w:type="spellStart"/>
      <w:r w:rsidR="00477700" w:rsidRPr="00477700">
        <w:rPr>
          <w:sz w:val="32"/>
          <w:szCs w:val="32"/>
          <w:rtl/>
        </w:rPr>
        <w:t>؛</w:t>
      </w:r>
      <w:proofErr w:type="spellEnd"/>
      <w:r w:rsidR="00477700" w:rsidRPr="00477700">
        <w:rPr>
          <w:sz w:val="32"/>
          <w:szCs w:val="32"/>
          <w:rtl/>
        </w:rPr>
        <w:t xml:space="preserve"> ونتيجةً لهذه البحوث هناك من ي</w:t>
      </w:r>
      <w:r w:rsidR="00477700" w:rsidRPr="00477700">
        <w:rPr>
          <w:sz w:val="32"/>
          <w:szCs w:val="32"/>
        </w:rPr>
        <w:t></w:t>
      </w:r>
      <w:r w:rsidR="00477700" w:rsidRPr="00477700">
        <w:rPr>
          <w:sz w:val="32"/>
          <w:szCs w:val="32"/>
          <w:rtl/>
        </w:rPr>
        <w:t>عد</w:t>
      </w:r>
      <w:r w:rsidR="00477700" w:rsidRPr="00477700">
        <w:rPr>
          <w:sz w:val="32"/>
          <w:szCs w:val="32"/>
        </w:rPr>
        <w:t></w:t>
      </w:r>
      <w:r w:rsidR="00477700" w:rsidRPr="00477700">
        <w:rPr>
          <w:sz w:val="32"/>
          <w:szCs w:val="32"/>
          <w:rtl/>
        </w:rPr>
        <w:t>ه</w:t>
      </w:r>
      <w:r w:rsidR="00477700" w:rsidRPr="00477700">
        <w:rPr>
          <w:sz w:val="32"/>
          <w:szCs w:val="32"/>
        </w:rPr>
        <w:t xml:space="preserve"> Tocqueville </w:t>
      </w:r>
      <w:r w:rsidR="00477700" w:rsidRPr="00477700">
        <w:rPr>
          <w:sz w:val="32"/>
          <w:szCs w:val="32"/>
          <w:rtl/>
        </w:rPr>
        <w:t>ما</w:t>
      </w:r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lang w:eastAsia="fr-FR"/>
        </w:rPr>
      </w:pP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يعد"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ميشيل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كروزييه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Michel Crozier 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من العلماء القلة الذين تخطت شهرتهم حدود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فرنسا،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فهو مؤسس مركز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سوسيولوجيا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التنظيمات 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بفرنسا،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وعضو اكاديمية العلوم الاخلاقية والسياسية. ودرس في جامعات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امريكية،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وخاصة في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"هارفارد"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و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"كاليفورنيا"،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  هو مؤسس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التحليل الاستراتيجي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 L’analyse Stratégique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 والذي يشير في وقت واحد الى "مقاربة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سوسيولوجية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نوعية والى منهج يحلل المنظمات"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12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.</w:t>
      </w:r>
      <w:proofErr w:type="spellEnd"/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hanging="720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1.1</w:t>
      </w:r>
      <w:r w:rsidRPr="00477700">
        <w:rPr>
          <w:rFonts w:ascii="Times New Roman" w:eastAsia="Times New Roman" w:hAnsi="Times New Roman" w:cs="Times New Roman"/>
          <w:color w:val="333333"/>
          <w:sz w:val="14"/>
          <w:szCs w:val="14"/>
          <w:rtl/>
          <w:lang w:eastAsia="fr-FR"/>
        </w:rPr>
        <w:t>            </w:t>
      </w:r>
      <w:proofErr w:type="gram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النسق</w:t>
      </w:r>
      <w:proofErr w:type="gram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والفعل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L’acteur et le Système</w:t>
      </w:r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ففي كتابه الذي شاركه في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تاليفه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ارهارد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فريدبيرك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Erhard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 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Friedberg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 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الفاعل والنسق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L’acteur et le Système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 (1977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)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،قدم اساسا نظريا لهذه التحليلات الاولى. فهذا الكتاب هو المؤسس للتحليل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الاستراتيجي،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لقد اصبح اليوم من الكلاسيكيات في الادب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السوسيولوجي،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ويطرح في هذا الكتاب عدة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قضايا: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  الفاعل ليس مجبرا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بالكامل،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فهو يملك هامشا معينا من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الحرية،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وسلوكه ناتج عن استراتيجية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عقلانية،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لكن هذه العقلانية ليست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خالصة،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انها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محدودة،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الناس لا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يتخدون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القرارات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المثالية،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بل التي يرون انها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مُرضية،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اخدين بعين الاعتبار المعلومات والحالة ومتطلباتها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(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يستعيد المؤلفان 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lastRenderedPageBreak/>
        <w:t>نظرية عالم الاقتصاد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الامريكي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هربرت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سيمون"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 xml:space="preserve">(les auteurs reprennent à leur compte la théorie de l’économiste américain Herbert A. </w:t>
      </w:r>
      <w:proofErr w:type="gram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Simon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 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)،</w:t>
      </w:r>
      <w:proofErr w:type="spellEnd"/>
      <w:proofErr w:type="gram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تندرج لعبة استراتيجيات الفاعلين في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منظومة الفعل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العيانية".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وهذه المنظومات لا توجد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بذاتها،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بل هي تشييد جماعي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وعارضة،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انها ثمرة للتفاعلات بين سلوكيات الافراد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13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.</w:t>
      </w:r>
      <w:proofErr w:type="spellEnd"/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والجدير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بالذكران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نظرية الانساق نظرية صوريةـ فهي تعمل على اقتراح نماذج صورية مجردة لا تكمن في مطابقتها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للوقائع،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وانما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في ما تتيحه من امكانية لمجاوزة التحليلات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الامبريقية،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التي تقتصر على دراسة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مونوغرافيات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متناثرة،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تفتقد لخيط ناظم من شانه ان يمنحها العمومية والانتظام الضروريين لكل ممارسة علمية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14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.</w:t>
      </w:r>
      <w:proofErr w:type="spellEnd"/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وقد انتقد "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كروزييه"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بشدة النظريات التي تكتفي منح اعضاء التنظيم ادوارا محددة وسلوكا عقلانيا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متوقعا،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واقترح بدلا من ذلك نظرية العقلانية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المحددة،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حيث يتمتع كل فعل بعقلانية محددة خاصة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به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تسمح له بتدبير استراتيجية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شخصية،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يحاول من خلالها ايجاد التدابير اللازمة بقضاء حوائجه وتحقيق مآربه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15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.</w:t>
      </w:r>
      <w:proofErr w:type="spellEnd"/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فالنسق والفعل كلاهما متداخلين ومترابطين ولا يمكن الفصل بينهما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جدلياُ،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لقد تجاهلت النظريات السابقة على هذه النظرية اهمية النسق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والانساق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الاجتمتاعية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التي يندرج ضمنها سلوك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الفرد،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بقدر ما امعنت في اليات تدبير التنظيم وتحقيق الغاية العامة والمشتركة المتعلقة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بالانتاج،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في حين لا يمكن تجاهل النسق العام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للانظمة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الاجتماعية والاقتصادية وحتى الثقافية.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فسلوكات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الفرد حسب هذا التيار النسقي لا يمكن فهمه في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في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 xml:space="preserve"> سياقه العام باستحضار كل العوامل المتداخلة والمترابطة في اصدار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السلوك.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 </w:t>
      </w:r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hanging="720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/>
        </w:rPr>
        <w:t>2.1</w:t>
      </w:r>
      <w:r w:rsidRPr="00477700">
        <w:rPr>
          <w:rFonts w:ascii="Times New Roman" w:eastAsia="Times New Roman" w:hAnsi="Times New Roman" w:cs="Times New Roman"/>
          <w:color w:val="333333"/>
          <w:sz w:val="14"/>
          <w:szCs w:val="14"/>
          <w:rtl/>
          <w:lang w:eastAsia="fr-FR"/>
        </w:rPr>
        <w:t>           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التحليل ا استراتيجي 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L’analyse Stratégique</w:t>
      </w:r>
    </w:p>
    <w:p w:rsidR="00477700" w:rsidRPr="00477700" w:rsidRDefault="00477700" w:rsidP="00477700">
      <w:pPr>
        <w:shd w:val="clear" w:color="auto" w:fill="FFFFFF"/>
        <w:bidi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b/>
          <w:bCs/>
          <w:color w:val="333333"/>
          <w:sz w:val="15"/>
          <w:szCs w:val="15"/>
          <w:rtl/>
          <w:lang w:eastAsia="fr-FR"/>
        </w:rPr>
      </w:pP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كمنهج للتدخل بالنسبة ل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كروزييه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"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يجب تحليل سير عمل المنظمات على اساس هذه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المسلمات،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التحليل الاستراتيجي يدرس اذن علاقات السلطة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وتاثيراث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استراتيجيات الفاعلين في المنظمة. انه يسعى ليوضح المنطق التحتي للمنظومات العارضة المتولدة من هذا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الاعتمادالمتبادل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.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لقد اصبح منهجا للتشخيص التنظيمي ولدعم التغيير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مالوفا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ومستخدما بشكل متزايد من قبل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السوسيولوجيين،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وكذلك 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موضفي</w:t>
      </w:r>
      <w:proofErr w:type="spellEnd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 xml:space="preserve"> الادارة</w:t>
      </w:r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lang w:eastAsia="fr-FR"/>
        </w:rPr>
        <w:t>16</w:t>
      </w:r>
      <w:proofErr w:type="spellStart"/>
      <w:r w:rsidRPr="00477700">
        <w:rPr>
          <w:rFonts w:ascii="Sakkal Majalla" w:eastAsia="Times New Roman" w:hAnsi="Sakkal Majalla" w:cs="Sakkal Majalla"/>
          <w:b/>
          <w:bCs/>
          <w:color w:val="333333"/>
          <w:sz w:val="36"/>
          <w:szCs w:val="36"/>
          <w:rtl/>
          <w:lang w:eastAsia="fr-FR" w:bidi="ar-MA"/>
        </w:rPr>
        <w:t>.</w:t>
      </w:r>
      <w:proofErr w:type="spellEnd"/>
    </w:p>
    <w:p w:rsidR="004A4884" w:rsidRDefault="00D067BD" w:rsidP="00D067BD">
      <w:pPr>
        <w:shd w:val="clear" w:color="auto" w:fill="FFFFFF"/>
        <w:spacing w:before="100" w:beforeAutospacing="1" w:after="100" w:afterAutospacing="1" w:line="312" w:lineRule="atLeast"/>
        <w:jc w:val="right"/>
        <w:outlineLvl w:val="2"/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</w:pPr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 xml:space="preserve">النتيجة التي توصل إليها ميشيل </w:t>
      </w:r>
      <w:proofErr w:type="spellStart"/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>كروزيه</w:t>
      </w:r>
      <w:proofErr w:type="spellEnd"/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 xml:space="preserve"> باعتبار أن البيروقراطية شيء يتعارض مع الابتكار </w:t>
      </w:r>
      <w:proofErr w:type="spellStart"/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>الإداري،</w:t>
      </w:r>
      <w:proofErr w:type="spellEnd"/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 xml:space="preserve"> إذ إن العرض الآلي للسلوك الإنساني الذي يشكل قاعدة البيروقراطية يؤدي إلى خلل </w:t>
      </w:r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lastRenderedPageBreak/>
        <w:t xml:space="preserve">وظيفي </w:t>
      </w:r>
      <w:proofErr w:type="spellStart"/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>خطير،</w:t>
      </w:r>
      <w:proofErr w:type="spellEnd"/>
      <w:r w:rsidRPr="00D067BD">
        <w:rPr>
          <w:rFonts w:ascii="Traditional Arabic" w:eastAsia="Times New Roman" w:hAnsi="Traditional Arabic" w:cs="Traditional Arabic"/>
          <w:b/>
          <w:bCs/>
          <w:color w:val="080707"/>
          <w:sz w:val="36"/>
          <w:szCs w:val="36"/>
          <w:rtl/>
          <w:lang w:eastAsia="fr-FR"/>
        </w:rPr>
        <w:t xml:space="preserve"> لأن بنية المنظمة تؤدي إلى إشراف متزايد من قبل القادة على انتظام سلوكيات المرؤوسين</w:t>
      </w:r>
    </w:p>
    <w:p w:rsidR="004A4884" w:rsidRDefault="004A4884" w:rsidP="00D067BD">
      <w:pPr>
        <w:shd w:val="clear" w:color="auto" w:fill="FFFFFF"/>
        <w:spacing w:before="100" w:beforeAutospacing="1" w:after="100" w:afterAutospacing="1" w:line="312" w:lineRule="atLeast"/>
        <w:jc w:val="right"/>
        <w:outlineLvl w:val="2"/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العقلانية التي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تتماهى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مع لرأسمالية و فكرة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هومو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إيكونوكيكس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تركز على الجانب الرسمي فقط و لا تهتم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بالجاب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غيرالرسمي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فهي تؤدي لديكتاتورية و ليس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لديموقراطية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.</w:t>
      </w:r>
    </w:p>
    <w:p w:rsidR="00D067BD" w:rsidRPr="00D067BD" w:rsidRDefault="004A4884" w:rsidP="00D067BD">
      <w:pPr>
        <w:shd w:val="clear" w:color="auto" w:fill="FFFFFF"/>
        <w:spacing w:before="100" w:beforeAutospacing="1" w:after="100" w:afterAutospacing="1" w:line="312" w:lineRule="atLeast"/>
        <w:jc w:val="right"/>
        <w:outlineLvl w:val="2"/>
        <w:rPr>
          <w:rFonts w:ascii="Traditional Arabic" w:eastAsia="Times New Roman" w:hAnsi="Traditional Arabic" w:cs="Traditional Arabic"/>
          <w:b/>
          <w:bCs/>
          <w:color w:val="080707"/>
          <w:sz w:val="29"/>
          <w:szCs w:val="29"/>
          <w:lang w:eastAsia="fr-FR"/>
        </w:rPr>
      </w:pPr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فالبيروقراطية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الفيبرية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جامدة و مغلقة و لا تقبل التطوير وهذا المنظور النقدي </w:t>
      </w:r>
      <w:proofErr w:type="spellStart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لكروزيه</w:t>
      </w:r>
      <w:proofErr w:type="spellEnd"/>
      <w:r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هو تعبير عن رد فعل تجاه </w:t>
      </w:r>
      <w:r w:rsidR="00265C14"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تصور معين للبيروقراطية كشر ويبقى طبعا منظور قابل للنقاش </w:t>
      </w:r>
      <w:proofErr w:type="spellStart"/>
      <w:r w:rsidR="00265C14"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>,</w:t>
      </w:r>
      <w:proofErr w:type="spellEnd"/>
      <w:r w:rsidR="00265C14">
        <w:rPr>
          <w:rFonts w:ascii="Traditional Arabic" w:eastAsia="Times New Roman" w:hAnsi="Traditional Arabic" w:cs="Traditional Arabic" w:hint="cs"/>
          <w:b/>
          <w:bCs/>
          <w:color w:val="080707"/>
          <w:sz w:val="36"/>
          <w:szCs w:val="36"/>
          <w:rtl/>
          <w:lang w:eastAsia="fr-FR"/>
        </w:rPr>
        <w:t xml:space="preserve"> فقد يرى البعض أنها شر ...لابد منه .</w:t>
      </w:r>
      <w:r w:rsidR="00D067BD" w:rsidRPr="00D067BD">
        <w:rPr>
          <w:rFonts w:ascii="Traditional Arabic" w:eastAsia="Times New Roman" w:hAnsi="Traditional Arabic" w:cs="Traditional Arabic"/>
          <w:b/>
          <w:bCs/>
          <w:color w:val="080707"/>
          <w:sz w:val="29"/>
          <w:lang w:eastAsia="fr-FR"/>
        </w:rPr>
        <w:t>.</w:t>
      </w:r>
    </w:p>
    <w:p w:rsidR="002813DF" w:rsidRPr="00477700" w:rsidRDefault="002813DF" w:rsidP="00477700">
      <w:pPr>
        <w:jc w:val="right"/>
        <w:rPr>
          <w:sz w:val="32"/>
          <w:szCs w:val="32"/>
        </w:rPr>
      </w:pPr>
    </w:p>
    <w:sectPr w:rsidR="002813DF" w:rsidRPr="00477700" w:rsidSect="0028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80C"/>
    <w:rsid w:val="00265C14"/>
    <w:rsid w:val="002813DF"/>
    <w:rsid w:val="0034335D"/>
    <w:rsid w:val="00477700"/>
    <w:rsid w:val="004A4884"/>
    <w:rsid w:val="009122A3"/>
    <w:rsid w:val="00A6080C"/>
    <w:rsid w:val="00C71CAF"/>
    <w:rsid w:val="00D067BD"/>
    <w:rsid w:val="00F3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DF"/>
  </w:style>
  <w:style w:type="paragraph" w:styleId="Titre3">
    <w:name w:val="heading 3"/>
    <w:basedOn w:val="Normal"/>
    <w:link w:val="Titre3Car"/>
    <w:uiPriority w:val="9"/>
    <w:qFormat/>
    <w:rsid w:val="00D0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67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06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8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26</cp:revision>
  <dcterms:created xsi:type="dcterms:W3CDTF">2018-04-28T10:19:00Z</dcterms:created>
  <dcterms:modified xsi:type="dcterms:W3CDTF">2018-04-28T10:54:00Z</dcterms:modified>
</cp:coreProperties>
</file>