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16" w:rsidRDefault="002E1D16" w:rsidP="00084A83">
      <w:pPr>
        <w:spacing w:before="100" w:beforeAutospacing="1" w:after="100" w:afterAutospacing="1" w:line="240" w:lineRule="auto"/>
        <w:outlineLvl w:val="3"/>
        <w:rPr>
          <w:rFonts w:ascii="Times New Roman" w:eastAsia="Times New Roman" w:hAnsi="Times New Roman" w:cs="Times New Roman"/>
          <w:b/>
          <w:bCs/>
          <w:sz w:val="24"/>
          <w:szCs w:val="24"/>
          <w:u w:val="single"/>
          <w:lang w:eastAsia="fr-FR"/>
        </w:rPr>
      </w:pPr>
    </w:p>
    <w:p w:rsidR="002E1D16" w:rsidRPr="002E1D16" w:rsidRDefault="002E1D16" w:rsidP="00084A83">
      <w:pPr>
        <w:spacing w:before="100" w:beforeAutospacing="1" w:after="100" w:afterAutospacing="1" w:line="240" w:lineRule="auto"/>
        <w:ind w:left="720"/>
        <w:jc w:val="center"/>
        <w:outlineLvl w:val="3"/>
        <w:rPr>
          <w:rFonts w:ascii="Times New Roman" w:eastAsia="Times New Roman" w:hAnsi="Times New Roman" w:cs="Times New Roman"/>
          <w:b/>
          <w:bCs/>
          <w:sz w:val="28"/>
          <w:szCs w:val="28"/>
          <w:u w:val="single"/>
          <w:lang w:eastAsia="fr-FR"/>
        </w:rPr>
      </w:pPr>
      <w:r w:rsidRPr="002E1D16">
        <w:rPr>
          <w:rFonts w:ascii="Times New Roman" w:eastAsia="Times New Roman" w:hAnsi="Times New Roman" w:cs="Times New Roman"/>
          <w:b/>
          <w:bCs/>
          <w:sz w:val="28"/>
          <w:szCs w:val="28"/>
          <w:u w:val="single"/>
          <w:lang w:eastAsia="fr-FR"/>
        </w:rPr>
        <w:t xml:space="preserve">TP2 la </w:t>
      </w:r>
      <w:r w:rsidR="00084A83">
        <w:rPr>
          <w:rFonts w:ascii="Times New Roman" w:eastAsia="Times New Roman" w:hAnsi="Times New Roman" w:cs="Times New Roman"/>
          <w:b/>
          <w:bCs/>
          <w:sz w:val="28"/>
          <w:szCs w:val="28"/>
          <w:u w:val="single"/>
          <w:lang w:eastAsia="fr-FR"/>
        </w:rPr>
        <w:t>composition pigmentaire des algues</w:t>
      </w:r>
    </w:p>
    <w:p w:rsidR="002E1D16" w:rsidRPr="002E1D16" w:rsidRDefault="002E1D16" w:rsidP="00084A83">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D16">
        <w:rPr>
          <w:rFonts w:ascii="Times New Roman" w:eastAsia="Times New Roman" w:hAnsi="Times New Roman" w:cs="Times New Roman"/>
          <w:b/>
          <w:bCs/>
          <w:sz w:val="24"/>
          <w:szCs w:val="24"/>
          <w:u w:val="single"/>
          <w:lang w:eastAsia="fr-FR"/>
        </w:rPr>
        <w:t>Matériel</w:t>
      </w:r>
      <w:r w:rsidRPr="002E1D16">
        <w:rPr>
          <w:rFonts w:ascii="Times New Roman" w:eastAsia="Times New Roman" w:hAnsi="Times New Roman" w:cs="Times New Roman"/>
          <w:b/>
          <w:bCs/>
          <w:color w:val="FF0000"/>
          <w:sz w:val="24"/>
          <w:szCs w:val="24"/>
          <w:u w:val="single"/>
          <w:lang w:eastAsia="fr-FR"/>
        </w:rPr>
        <w:t> </w:t>
      </w:r>
      <w:r w:rsidRPr="002E1D16">
        <w:rPr>
          <w:rFonts w:ascii="Times New Roman" w:eastAsia="Times New Roman" w:hAnsi="Times New Roman" w:cs="Times New Roman"/>
          <w:b/>
          <w:bCs/>
          <w:sz w:val="24"/>
          <w:szCs w:val="24"/>
          <w:u w:val="single"/>
          <w:lang w:eastAsia="fr-FR"/>
        </w:rPr>
        <w:t>privilégié </w:t>
      </w:r>
      <w:r w:rsidRPr="002E1D16">
        <w:rPr>
          <w:rFonts w:ascii="Times New Roman" w:eastAsia="Times New Roman" w:hAnsi="Times New Roman" w:cs="Times New Roman"/>
          <w:b/>
          <w:bCs/>
          <w:color w:val="000000"/>
          <w:sz w:val="24"/>
          <w:szCs w:val="24"/>
          <w:u w:val="single"/>
          <w:lang w:eastAsia="fr-FR"/>
        </w:rPr>
        <w:t>:</w:t>
      </w:r>
    </w:p>
    <w:p w:rsidR="002E1D16" w:rsidRPr="002E1D16" w:rsidRDefault="002E1D16" w:rsidP="00084A83">
      <w:pPr>
        <w:spacing w:before="100" w:beforeAutospacing="1" w:after="100" w:afterAutospacing="1" w:line="240" w:lineRule="auto"/>
        <w:rPr>
          <w:rFonts w:ascii="Times New Roman" w:eastAsia="Times New Roman" w:hAnsi="Times New Roman" w:cs="Times New Roman"/>
          <w:sz w:val="24"/>
          <w:szCs w:val="24"/>
          <w:lang w:eastAsia="fr-FR"/>
        </w:rPr>
      </w:pPr>
      <w:r w:rsidRPr="002E1D16">
        <w:rPr>
          <w:rFonts w:ascii="Times New Roman" w:eastAsia="Times New Roman" w:hAnsi="Times New Roman" w:cs="Times New Roman"/>
          <w:sz w:val="24"/>
          <w:szCs w:val="24"/>
          <w:lang w:eastAsia="fr-FR"/>
        </w:rPr>
        <w:t>Feuilles (épinard</w:t>
      </w:r>
      <w:r>
        <w:rPr>
          <w:rFonts w:ascii="Times New Roman" w:eastAsia="Times New Roman" w:hAnsi="Times New Roman" w:cs="Times New Roman"/>
          <w:sz w:val="24"/>
          <w:szCs w:val="24"/>
          <w:lang w:eastAsia="fr-FR"/>
        </w:rPr>
        <w:t xml:space="preserve"> ou une autre plante</w:t>
      </w:r>
      <w:r w:rsidRPr="002E1D1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Algue filamenteuses des eaux douces</w:t>
      </w:r>
    </w:p>
    <w:p w:rsidR="002E1D16" w:rsidRPr="002E1D16" w:rsidRDefault="002E1D16" w:rsidP="00084A83">
      <w:pPr>
        <w:spacing w:before="100" w:beforeAutospacing="1" w:after="100" w:afterAutospacing="1" w:line="240" w:lineRule="auto"/>
        <w:rPr>
          <w:rFonts w:ascii="Times New Roman" w:eastAsia="Times New Roman" w:hAnsi="Times New Roman" w:cs="Times New Roman"/>
          <w:b/>
          <w:bCs/>
          <w:sz w:val="24"/>
          <w:szCs w:val="24"/>
          <w:u w:val="single"/>
          <w:lang w:eastAsia="fr-FR"/>
        </w:rPr>
      </w:pPr>
      <w:r w:rsidRPr="002E1D16">
        <w:rPr>
          <w:rFonts w:ascii="Times New Roman" w:eastAsia="Times New Roman" w:hAnsi="Times New Roman" w:cs="Times New Roman"/>
          <w:sz w:val="24"/>
          <w:szCs w:val="24"/>
          <w:lang w:eastAsia="fr-FR"/>
        </w:rPr>
        <w:t> </w:t>
      </w:r>
      <w:r w:rsidRPr="002E1D16">
        <w:rPr>
          <w:rFonts w:ascii="Times New Roman" w:eastAsia="Times New Roman" w:hAnsi="Times New Roman" w:cs="Times New Roman"/>
          <w:b/>
          <w:bCs/>
          <w:sz w:val="24"/>
          <w:szCs w:val="24"/>
          <w:u w:val="single"/>
          <w:lang w:eastAsia="fr-FR"/>
        </w:rPr>
        <w:t xml:space="preserve">Protocole d’extraction </w:t>
      </w:r>
    </w:p>
    <w:p w:rsidR="002E1D16" w:rsidRPr="002E1D16" w:rsidRDefault="002E1D16" w:rsidP="00084A83">
      <w:pPr>
        <w:spacing w:before="100" w:beforeAutospacing="1" w:after="100" w:afterAutospacing="1" w:line="240" w:lineRule="auto"/>
        <w:rPr>
          <w:rFonts w:ascii="Times New Roman" w:eastAsia="Times New Roman" w:hAnsi="Times New Roman" w:cs="Times New Roman"/>
          <w:sz w:val="24"/>
          <w:szCs w:val="24"/>
          <w:lang w:eastAsia="fr-FR"/>
        </w:rPr>
      </w:pPr>
      <w:r w:rsidRPr="002E1D16">
        <w:rPr>
          <w:rFonts w:ascii="Times New Roman" w:eastAsia="Times New Roman" w:hAnsi="Times New Roman" w:cs="Times New Roman"/>
          <w:sz w:val="24"/>
          <w:szCs w:val="24"/>
          <w:lang w:eastAsia="fr-FR"/>
        </w:rPr>
        <w:t>- Placer dans un mortier un peu de sable fin. Ajouter les feuilles bien ve</w:t>
      </w:r>
      <w:r>
        <w:rPr>
          <w:rFonts w:ascii="Times New Roman" w:eastAsia="Times New Roman" w:hAnsi="Times New Roman" w:cs="Times New Roman"/>
          <w:sz w:val="24"/>
          <w:szCs w:val="24"/>
          <w:lang w:eastAsia="fr-FR"/>
        </w:rPr>
        <w:t>rtes coupées en petits morceaux, la même chose pour les algues</w:t>
      </w:r>
    </w:p>
    <w:p w:rsidR="002E1D16" w:rsidRPr="002E1D16" w:rsidRDefault="002E1D16" w:rsidP="00084A83">
      <w:pPr>
        <w:spacing w:before="100" w:beforeAutospacing="1" w:after="100" w:afterAutospacing="1" w:line="240" w:lineRule="auto"/>
        <w:rPr>
          <w:rFonts w:ascii="Times New Roman" w:eastAsia="Times New Roman" w:hAnsi="Times New Roman" w:cs="Times New Roman"/>
          <w:sz w:val="24"/>
          <w:szCs w:val="24"/>
          <w:lang w:eastAsia="fr-FR"/>
        </w:rPr>
      </w:pPr>
      <w:r w:rsidRPr="002E1D16">
        <w:rPr>
          <w:rFonts w:ascii="Times New Roman" w:eastAsia="Times New Roman" w:hAnsi="Times New Roman" w:cs="Times New Roman"/>
          <w:sz w:val="24"/>
          <w:szCs w:val="24"/>
          <w:lang w:eastAsia="fr-FR"/>
        </w:rPr>
        <w:t>- Broyer à l’aide du pilon.</w:t>
      </w:r>
    </w:p>
    <w:p w:rsidR="002E1D16" w:rsidRPr="002E1D16" w:rsidRDefault="002E1D16" w:rsidP="00084A83">
      <w:pPr>
        <w:spacing w:before="100" w:beforeAutospacing="1" w:after="100" w:afterAutospacing="1" w:line="240" w:lineRule="auto"/>
        <w:rPr>
          <w:rFonts w:ascii="Times New Roman" w:eastAsia="Times New Roman" w:hAnsi="Times New Roman" w:cs="Times New Roman"/>
          <w:sz w:val="24"/>
          <w:szCs w:val="24"/>
          <w:lang w:eastAsia="fr-FR"/>
        </w:rPr>
      </w:pPr>
      <w:r w:rsidRPr="002E1D16">
        <w:rPr>
          <w:rFonts w:ascii="Times New Roman" w:eastAsia="Times New Roman" w:hAnsi="Times New Roman" w:cs="Times New Roman"/>
          <w:sz w:val="24"/>
          <w:szCs w:val="24"/>
          <w:lang w:eastAsia="fr-FR"/>
        </w:rPr>
        <w:t xml:space="preserve">- Ajouter progressivement environ 10 ml d’alcool </w:t>
      </w:r>
      <w:r w:rsidR="00084A83">
        <w:rPr>
          <w:rFonts w:ascii="Times New Roman" w:eastAsia="Times New Roman" w:hAnsi="Times New Roman" w:cs="Times New Roman"/>
          <w:sz w:val="24"/>
          <w:szCs w:val="24"/>
          <w:lang w:eastAsia="fr-FR"/>
        </w:rPr>
        <w:t xml:space="preserve">( de préférence l’acétone) </w:t>
      </w:r>
      <w:r w:rsidRPr="002E1D16">
        <w:rPr>
          <w:rFonts w:ascii="Times New Roman" w:eastAsia="Times New Roman" w:hAnsi="Times New Roman" w:cs="Times New Roman"/>
          <w:sz w:val="24"/>
          <w:szCs w:val="24"/>
          <w:lang w:eastAsia="fr-FR"/>
        </w:rPr>
        <w:t xml:space="preserve">à </w:t>
      </w:r>
      <w:r w:rsidR="00084A83">
        <w:rPr>
          <w:rFonts w:ascii="Times New Roman" w:eastAsia="Times New Roman" w:hAnsi="Times New Roman" w:cs="Times New Roman"/>
          <w:sz w:val="24"/>
          <w:szCs w:val="24"/>
          <w:lang w:eastAsia="fr-FR"/>
        </w:rPr>
        <w:t>8</w:t>
      </w:r>
      <w:r w:rsidRPr="002E1D16">
        <w:rPr>
          <w:rFonts w:ascii="Times New Roman" w:eastAsia="Times New Roman" w:hAnsi="Times New Roman" w:cs="Times New Roman"/>
          <w:sz w:val="24"/>
          <w:szCs w:val="24"/>
          <w:lang w:eastAsia="fr-FR"/>
        </w:rPr>
        <w:t>0° et continuer à broyer 5 min.</w:t>
      </w:r>
    </w:p>
    <w:p w:rsidR="002E1D16" w:rsidRDefault="002E1D16" w:rsidP="00084A83">
      <w:pPr>
        <w:spacing w:before="100" w:beforeAutospacing="1" w:after="100" w:afterAutospacing="1" w:line="240" w:lineRule="auto"/>
        <w:rPr>
          <w:rFonts w:ascii="Times New Roman" w:eastAsia="Times New Roman" w:hAnsi="Times New Roman" w:cs="Times New Roman"/>
          <w:sz w:val="24"/>
          <w:szCs w:val="24"/>
          <w:lang w:eastAsia="fr-FR"/>
        </w:rPr>
      </w:pPr>
      <w:r w:rsidRPr="002E1D16">
        <w:rPr>
          <w:rFonts w:ascii="Times New Roman" w:eastAsia="Times New Roman" w:hAnsi="Times New Roman" w:cs="Times New Roman"/>
          <w:sz w:val="24"/>
          <w:szCs w:val="24"/>
          <w:lang w:eastAsia="fr-FR"/>
        </w:rPr>
        <w:t>- Filtrer le contenu du mortier. Vous obtenez une solution de chlorophylle brute</w:t>
      </w:r>
    </w:p>
    <w:p w:rsidR="002E1D16" w:rsidRPr="002E1D16" w:rsidRDefault="002E1D16" w:rsidP="00084A83">
      <w:pPr>
        <w:spacing w:before="100" w:beforeAutospacing="1" w:after="100" w:afterAutospacing="1" w:line="240" w:lineRule="auto"/>
        <w:jc w:val="both"/>
        <w:rPr>
          <w:rFonts w:asciiTheme="majorBidi" w:eastAsia="Times New Roman" w:hAnsiTheme="majorBidi" w:cstheme="majorBidi"/>
          <w:sz w:val="24"/>
          <w:szCs w:val="24"/>
          <w:lang w:eastAsia="fr-FR"/>
        </w:rPr>
      </w:pPr>
      <w:r w:rsidRPr="002E1D16">
        <w:rPr>
          <w:rFonts w:asciiTheme="majorBidi" w:eastAsia="Times New Roman" w:hAnsiTheme="majorBidi" w:cstheme="majorBidi"/>
          <w:sz w:val="24"/>
          <w:szCs w:val="24"/>
          <w:lang w:eastAsia="fr-FR"/>
        </w:rPr>
        <w:t xml:space="preserve">* </w:t>
      </w:r>
      <w:r w:rsidRPr="002E1D16">
        <w:rPr>
          <w:rFonts w:asciiTheme="majorBidi" w:hAnsiTheme="majorBidi" w:cstheme="majorBidi"/>
          <w:b/>
          <w:bCs/>
          <w:sz w:val="24"/>
          <w:szCs w:val="24"/>
        </w:rPr>
        <w:t xml:space="preserve"> But de la manipulation</w:t>
      </w:r>
    </w:p>
    <w:p w:rsidR="00D5370D" w:rsidRPr="002E1D16" w:rsidRDefault="002E1D16" w:rsidP="00084A83">
      <w:pPr>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Il s'agit de comparer les équipements pigmentaires de 2 échantillons végétaux (plante supérieure et plante inférieure)</w:t>
      </w:r>
      <w:r w:rsidRPr="002E1D16">
        <w:rPr>
          <w:rFonts w:asciiTheme="majorBidi" w:hAnsiTheme="majorBidi" w:cstheme="majorBidi"/>
          <w:i/>
          <w:iCs/>
          <w:sz w:val="24"/>
          <w:szCs w:val="24"/>
        </w:rPr>
        <w:t xml:space="preserve">. </w:t>
      </w:r>
      <w:r w:rsidRPr="002E1D16">
        <w:rPr>
          <w:rFonts w:asciiTheme="majorBidi" w:hAnsiTheme="majorBidi" w:cstheme="majorBidi"/>
          <w:sz w:val="24"/>
          <w:szCs w:val="24"/>
        </w:rPr>
        <w:t>La comparaison sera faite à l'issu d’une analyse quantitative pour déterminer les teneurs des différents pigments.</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Remplir au 2/3 une cuve en verre avec l'extrait pigmentaire et déterminer le spectre d'absorption du mélange entre 340 et 720 nm de longueur d'onde, en effectuant des mesures tous les 40 nm. Pour chaque longueur d'onde utilisée, régler le zéro d'absorbance avec de l'acétone à 80%.</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b/>
          <w:bCs/>
          <w:i/>
          <w:iCs/>
          <w:sz w:val="24"/>
          <w:szCs w:val="24"/>
        </w:rPr>
      </w:pPr>
      <w:r w:rsidRPr="002E1D16">
        <w:rPr>
          <w:rFonts w:asciiTheme="majorBidi" w:hAnsiTheme="majorBidi" w:cstheme="majorBidi"/>
          <w:b/>
          <w:bCs/>
          <w:i/>
          <w:iCs/>
          <w:sz w:val="24"/>
          <w:szCs w:val="24"/>
        </w:rPr>
        <w:t>- Tracer les spectres des différents extraits, interpréter et comparer.</w:t>
      </w:r>
    </w:p>
    <w:p w:rsidR="002E1D16" w:rsidRPr="00084A83" w:rsidRDefault="00084A83" w:rsidP="00084A83">
      <w:pPr>
        <w:autoSpaceDE w:val="0"/>
        <w:autoSpaceDN w:val="0"/>
        <w:adjustRightInd w:val="0"/>
        <w:spacing w:after="100" w:afterAutospacing="1" w:line="240" w:lineRule="auto"/>
        <w:jc w:val="both"/>
        <w:rPr>
          <w:rFonts w:asciiTheme="majorBidi" w:hAnsiTheme="majorBidi" w:cstheme="majorBidi"/>
          <w:b/>
          <w:bCs/>
          <w:sz w:val="24"/>
          <w:szCs w:val="24"/>
          <w:u w:val="single"/>
        </w:rPr>
      </w:pPr>
      <w:r w:rsidRPr="00084A83">
        <w:rPr>
          <w:rFonts w:asciiTheme="majorBidi" w:hAnsiTheme="majorBidi" w:cstheme="majorBidi"/>
          <w:b/>
          <w:bCs/>
          <w:sz w:val="24"/>
          <w:szCs w:val="24"/>
          <w:u w:val="single"/>
        </w:rPr>
        <w:t xml:space="preserve">* </w:t>
      </w:r>
      <w:r w:rsidR="002E1D16" w:rsidRPr="00084A83">
        <w:rPr>
          <w:rFonts w:asciiTheme="majorBidi" w:hAnsiTheme="majorBidi" w:cstheme="majorBidi"/>
          <w:b/>
          <w:bCs/>
          <w:sz w:val="24"/>
          <w:szCs w:val="24"/>
          <w:u w:val="single"/>
        </w:rPr>
        <w:t>Dosage des teneurs des principaux pigments présents dans l'extrait</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D'après la loi de Beer-Lambert, pour une substance donnée en solution dans un solvant particulier, et soumise à une radiation donnée, on peut écrire</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b/>
          <w:bCs/>
          <w:sz w:val="24"/>
          <w:szCs w:val="24"/>
        </w:rPr>
      </w:pPr>
      <w:r w:rsidRPr="002E1D16">
        <w:rPr>
          <w:rFonts w:asciiTheme="majorBidi" w:hAnsiTheme="majorBidi" w:cstheme="majorBidi"/>
          <w:b/>
          <w:bCs/>
          <w:sz w:val="24"/>
          <w:szCs w:val="24"/>
        </w:rPr>
        <w:t>DO = ε * L * C</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b/>
          <w:bCs/>
          <w:sz w:val="24"/>
          <w:szCs w:val="24"/>
        </w:rPr>
        <w:t xml:space="preserve">ε </w:t>
      </w:r>
      <w:r w:rsidRPr="002E1D16">
        <w:rPr>
          <w:rFonts w:asciiTheme="majorBidi" w:hAnsiTheme="majorBidi" w:cstheme="majorBidi"/>
          <w:sz w:val="24"/>
          <w:szCs w:val="24"/>
        </w:rPr>
        <w:t xml:space="preserve">est, pour le solvant employé, le coefficient d'extinction molaire de la substance pour une concentration </w:t>
      </w:r>
      <w:r w:rsidRPr="002E1D16">
        <w:rPr>
          <w:rFonts w:asciiTheme="majorBidi" w:hAnsiTheme="majorBidi" w:cstheme="majorBidi"/>
          <w:b/>
          <w:bCs/>
          <w:sz w:val="24"/>
          <w:szCs w:val="24"/>
        </w:rPr>
        <w:t xml:space="preserve">C </w:t>
      </w:r>
      <w:r w:rsidRPr="002E1D16">
        <w:rPr>
          <w:rFonts w:asciiTheme="majorBidi" w:hAnsiTheme="majorBidi" w:cstheme="majorBidi"/>
          <w:sz w:val="24"/>
          <w:szCs w:val="24"/>
        </w:rPr>
        <w:t xml:space="preserve">exprimée en mol/l ; ou encore le coefficient d'absorption spécifique pour </w:t>
      </w:r>
    </w:p>
    <w:p w:rsidR="002E1D16" w:rsidRPr="002E1D16" w:rsidRDefault="002E1D16" w:rsidP="00084A83">
      <w:pPr>
        <w:autoSpaceDE w:val="0"/>
        <w:autoSpaceDN w:val="0"/>
        <w:adjustRightInd w:val="0"/>
        <w:spacing w:after="100" w:afterAutospacing="1" w:line="240" w:lineRule="auto"/>
        <w:jc w:val="both"/>
        <w:rPr>
          <w:rFonts w:asciiTheme="majorBidi" w:hAnsiTheme="majorBidi" w:cstheme="majorBidi"/>
          <w:sz w:val="24"/>
          <w:szCs w:val="24"/>
        </w:rPr>
      </w:pPr>
      <w:r w:rsidRPr="002E1D16">
        <w:rPr>
          <w:rFonts w:asciiTheme="majorBidi" w:hAnsiTheme="majorBidi" w:cstheme="majorBidi"/>
          <w:sz w:val="24"/>
          <w:szCs w:val="24"/>
        </w:rPr>
        <w:t xml:space="preserve">une concentration C correspondante alors exprimée en g/l ; </w:t>
      </w:r>
      <w:r w:rsidRPr="002E1D16">
        <w:rPr>
          <w:rFonts w:asciiTheme="majorBidi" w:hAnsiTheme="majorBidi" w:cstheme="majorBidi"/>
          <w:b/>
          <w:bCs/>
          <w:sz w:val="24"/>
          <w:szCs w:val="24"/>
        </w:rPr>
        <w:t xml:space="preserve">L </w:t>
      </w:r>
      <w:r w:rsidRPr="002E1D16">
        <w:rPr>
          <w:rFonts w:asciiTheme="majorBidi" w:hAnsiTheme="majorBidi" w:cstheme="majorBidi"/>
          <w:sz w:val="24"/>
          <w:szCs w:val="24"/>
        </w:rPr>
        <w:t>est le trajet optique de la cuve du spectrophotomètre (vous utiliserez en TP des cuves avec L = 1 cm).</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Les mesures des concentrations sont effectuées à la longueur d'onde du maximum d'absorption de la substance considérée.</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lastRenderedPageBreak/>
        <w:t>Dans un mélange, les absorptions de divers constituants sont additives. Connaissant les coefficients d'absorption spécifique dans l'acétone à 80%, on établit le système d'équations qui donnent les concentrations à partir des mesures d'absorption (DO).</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On emploi ici le système d'équation d'Arnon et Mc Kinney·</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 a (Cchla) = 12,7 x Do663 – 2,69 x DO645</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 b (Cchlb) = 22,9 x DO645 – 4,68 x DO663</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caroténoïdes = 5 x DO460 – (CChla x 3,18) + (CChlb x 130,3)</w:t>
      </w:r>
      <w:r w:rsidR="00084A83">
        <w:rPr>
          <w:rFonts w:asciiTheme="majorBidi" w:hAnsiTheme="majorBidi" w:cstheme="majorBidi"/>
          <w:sz w:val="24"/>
          <w:szCs w:val="24"/>
        </w:rPr>
        <w:t xml:space="preserve"> / 200</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chlorophylles totales = DO652 x 1000</w:t>
      </w:r>
      <w:r w:rsidR="00084A83">
        <w:rPr>
          <w:rFonts w:asciiTheme="majorBidi" w:hAnsiTheme="majorBidi" w:cstheme="majorBidi"/>
          <w:sz w:val="24"/>
          <w:szCs w:val="24"/>
        </w:rPr>
        <w:t xml:space="preserve"> / 34.5</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sz w:val="24"/>
          <w:szCs w:val="24"/>
        </w:rPr>
      </w:pPr>
      <w:r w:rsidRPr="002E1D16">
        <w:rPr>
          <w:rFonts w:asciiTheme="majorBidi" w:hAnsiTheme="majorBidi" w:cstheme="majorBidi"/>
          <w:sz w:val="24"/>
          <w:szCs w:val="24"/>
        </w:rPr>
        <w:t xml:space="preserve">La lecture des DO de l'extrait pigmentaire à 460, 645, 652 et 663 nm puis la résolution de ce système d'équations donnera les concentrations en chlorophylle a, en chlorophylle b et en caroténoïdes exprimées en </w:t>
      </w:r>
      <w:r w:rsidRPr="002E1D16">
        <w:rPr>
          <w:rFonts w:asciiTheme="majorBidi" w:hAnsiTheme="majorBidi" w:cstheme="majorBidi"/>
          <w:b/>
          <w:bCs/>
          <w:sz w:val="24"/>
          <w:szCs w:val="24"/>
        </w:rPr>
        <w:t>μg/ml</w:t>
      </w:r>
      <w:r w:rsidRPr="002E1D16">
        <w:rPr>
          <w:rFonts w:asciiTheme="majorBidi" w:hAnsiTheme="majorBidi" w:cstheme="majorBidi"/>
          <w:sz w:val="24"/>
          <w:szCs w:val="24"/>
        </w:rPr>
        <w:t>.</w:t>
      </w:r>
    </w:p>
    <w:p w:rsidR="002E1D16" w:rsidRPr="002E1D16" w:rsidRDefault="002E1D16" w:rsidP="00084A83">
      <w:pPr>
        <w:autoSpaceDE w:val="0"/>
        <w:autoSpaceDN w:val="0"/>
        <w:adjustRightInd w:val="0"/>
        <w:spacing w:after="100" w:afterAutospacing="1" w:line="240" w:lineRule="auto"/>
        <w:ind w:firstLine="709"/>
        <w:jc w:val="both"/>
        <w:rPr>
          <w:rFonts w:asciiTheme="majorBidi" w:hAnsiTheme="majorBidi" w:cstheme="majorBidi"/>
          <w:b/>
          <w:bCs/>
          <w:i/>
          <w:iCs/>
          <w:sz w:val="24"/>
          <w:szCs w:val="24"/>
        </w:rPr>
      </w:pPr>
      <w:r w:rsidRPr="002E1D16">
        <w:rPr>
          <w:rFonts w:asciiTheme="majorBidi" w:hAnsiTheme="majorBidi" w:cstheme="majorBidi"/>
          <w:b/>
          <w:bCs/>
          <w:i/>
          <w:iCs/>
          <w:sz w:val="24"/>
          <w:szCs w:val="24"/>
        </w:rPr>
        <w:t>- Donner les résultats finaux des teneurs en pigments en mg/g de matière fraiche (feuilles).</w:t>
      </w:r>
    </w:p>
    <w:p w:rsidR="002E1D16" w:rsidRDefault="002E1D16" w:rsidP="00084A83">
      <w:pPr>
        <w:spacing w:after="100" w:afterAutospacing="1" w:line="240" w:lineRule="auto"/>
        <w:ind w:firstLine="709"/>
        <w:jc w:val="both"/>
        <w:rPr>
          <w:rFonts w:asciiTheme="majorBidi" w:hAnsiTheme="majorBidi" w:cstheme="majorBidi"/>
          <w:b/>
          <w:bCs/>
          <w:i/>
          <w:iCs/>
          <w:sz w:val="24"/>
          <w:szCs w:val="24"/>
        </w:rPr>
      </w:pPr>
      <w:r w:rsidRPr="002E1D16">
        <w:rPr>
          <w:rFonts w:asciiTheme="majorBidi" w:hAnsiTheme="majorBidi" w:cstheme="majorBidi"/>
          <w:b/>
          <w:bCs/>
          <w:i/>
          <w:iCs/>
          <w:sz w:val="24"/>
          <w:szCs w:val="24"/>
        </w:rPr>
        <w:t>- Analyser et comparer.</w:t>
      </w:r>
    </w:p>
    <w:p w:rsidR="00084A83" w:rsidRPr="00084A83" w:rsidRDefault="00084A83" w:rsidP="00084A83">
      <w:pPr>
        <w:autoSpaceDE w:val="0"/>
        <w:autoSpaceDN w:val="0"/>
        <w:adjustRightInd w:val="0"/>
        <w:spacing w:after="100" w:afterAutospacing="1" w:line="240" w:lineRule="auto"/>
        <w:jc w:val="center"/>
        <w:rPr>
          <w:rFonts w:asciiTheme="majorBidi" w:hAnsiTheme="majorBidi" w:cstheme="majorBidi"/>
          <w:b/>
          <w:bCs/>
          <w:color w:val="000000"/>
          <w:sz w:val="24"/>
          <w:szCs w:val="24"/>
        </w:rPr>
      </w:pPr>
      <w:r w:rsidRPr="00084A83">
        <w:rPr>
          <w:rFonts w:asciiTheme="majorBidi" w:hAnsiTheme="majorBidi" w:cstheme="majorBidi"/>
          <w:b/>
          <w:bCs/>
          <w:color w:val="000000"/>
          <w:sz w:val="24"/>
          <w:szCs w:val="24"/>
        </w:rPr>
        <w:t>Compte-rendu :</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084A83">
        <w:rPr>
          <w:rFonts w:asciiTheme="majorBidi" w:hAnsiTheme="majorBidi" w:cstheme="majorBidi"/>
          <w:color w:val="000000"/>
          <w:sz w:val="24"/>
          <w:szCs w:val="24"/>
        </w:rPr>
        <w:t>Le compte-rendu doit contenir les parties suivantes :</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sidRPr="00084A83">
        <w:rPr>
          <w:rFonts w:asciiTheme="majorBidi" w:hAnsiTheme="majorBidi" w:cstheme="majorBidi"/>
          <w:color w:val="898989"/>
          <w:sz w:val="24"/>
          <w:szCs w:val="24"/>
        </w:rPr>
        <w:t xml:space="preserve">- </w:t>
      </w:r>
      <w:r w:rsidRPr="00084A83">
        <w:rPr>
          <w:rFonts w:asciiTheme="majorBidi" w:hAnsiTheme="majorBidi" w:cstheme="majorBidi"/>
          <w:color w:val="000000"/>
          <w:sz w:val="24"/>
          <w:szCs w:val="24"/>
        </w:rPr>
        <w:t>Introduction sur les pigments chlorophylliens</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sidRPr="00084A83">
        <w:rPr>
          <w:rFonts w:asciiTheme="majorBidi" w:hAnsiTheme="majorBidi" w:cstheme="majorBidi"/>
          <w:color w:val="898989"/>
          <w:sz w:val="24"/>
          <w:szCs w:val="24"/>
        </w:rPr>
        <w:t xml:space="preserve">- </w:t>
      </w:r>
      <w:r w:rsidRPr="00084A83">
        <w:rPr>
          <w:rFonts w:asciiTheme="majorBidi" w:hAnsiTheme="majorBidi" w:cstheme="majorBidi"/>
          <w:color w:val="000000"/>
          <w:sz w:val="24"/>
          <w:szCs w:val="24"/>
        </w:rPr>
        <w:t>Mode opératoire soutenu par des schémas ou photos.</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sidRPr="00084A83">
        <w:rPr>
          <w:rFonts w:asciiTheme="majorBidi" w:hAnsiTheme="majorBidi" w:cstheme="majorBidi"/>
          <w:color w:val="898989"/>
          <w:sz w:val="24"/>
          <w:szCs w:val="24"/>
        </w:rPr>
        <w:t xml:space="preserve">- </w:t>
      </w:r>
      <w:r w:rsidRPr="00084A83">
        <w:rPr>
          <w:rFonts w:asciiTheme="majorBidi" w:hAnsiTheme="majorBidi" w:cstheme="majorBidi"/>
          <w:color w:val="000000"/>
          <w:sz w:val="24"/>
          <w:szCs w:val="24"/>
        </w:rPr>
        <w:t>Résultats et interprétations</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Pr>
          <w:rFonts w:asciiTheme="majorBidi" w:eastAsia="Arial Unicode MS" w:hAnsiTheme="majorBidi" w:cstheme="majorBidi"/>
          <w:color w:val="000000"/>
          <w:sz w:val="24"/>
          <w:szCs w:val="24"/>
        </w:rPr>
        <w:t xml:space="preserve">- </w:t>
      </w:r>
      <w:r w:rsidRPr="00084A83">
        <w:rPr>
          <w:rFonts w:asciiTheme="majorBidi" w:eastAsia="Wingdings-Regular" w:hAnsiTheme="majorBidi" w:cstheme="majorBidi"/>
          <w:color w:val="000000"/>
          <w:sz w:val="24"/>
          <w:szCs w:val="24"/>
        </w:rPr>
        <w:t xml:space="preserve"> </w:t>
      </w:r>
      <w:r w:rsidRPr="00084A83">
        <w:rPr>
          <w:rFonts w:asciiTheme="majorBidi" w:hAnsiTheme="majorBidi" w:cstheme="majorBidi"/>
          <w:color w:val="000000"/>
          <w:sz w:val="24"/>
          <w:szCs w:val="24"/>
        </w:rPr>
        <w:t>Dessin des spectres d’absorption sur papier millimétré.</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Pr>
          <w:rFonts w:asciiTheme="majorBidi" w:eastAsia="Arial Unicode MS" w:hAnsiTheme="majorBidi" w:cstheme="majorBidi"/>
          <w:color w:val="000000"/>
          <w:sz w:val="24"/>
          <w:szCs w:val="24"/>
        </w:rPr>
        <w:t xml:space="preserve">- </w:t>
      </w:r>
      <w:r w:rsidRPr="00084A83">
        <w:rPr>
          <w:rFonts w:asciiTheme="majorBidi" w:hAnsiTheme="majorBidi" w:cstheme="majorBidi"/>
          <w:color w:val="000000"/>
          <w:sz w:val="24"/>
          <w:szCs w:val="24"/>
        </w:rPr>
        <w:t>Analyse et interprétations des spectres.</w:t>
      </w:r>
    </w:p>
    <w:p w:rsidR="00084A83" w:rsidRPr="00084A83" w:rsidRDefault="00084A83" w:rsidP="00084A83">
      <w:pPr>
        <w:autoSpaceDE w:val="0"/>
        <w:autoSpaceDN w:val="0"/>
        <w:adjustRightInd w:val="0"/>
        <w:spacing w:after="100" w:afterAutospacing="1" w:line="240" w:lineRule="auto"/>
        <w:jc w:val="both"/>
        <w:rPr>
          <w:rFonts w:asciiTheme="majorBidi" w:hAnsiTheme="majorBidi" w:cstheme="majorBidi"/>
          <w:color w:val="000000"/>
          <w:sz w:val="24"/>
          <w:szCs w:val="24"/>
        </w:rPr>
      </w:pPr>
      <w:r>
        <w:rPr>
          <w:rFonts w:asciiTheme="majorBidi" w:eastAsia="Arial Unicode MS" w:hAnsiTheme="majorBidi" w:cstheme="majorBidi"/>
          <w:color w:val="000000"/>
          <w:sz w:val="24"/>
          <w:szCs w:val="24"/>
        </w:rPr>
        <w:t xml:space="preserve">- </w:t>
      </w:r>
      <w:r w:rsidRPr="00084A83">
        <w:rPr>
          <w:rFonts w:asciiTheme="majorBidi" w:eastAsia="Wingdings-Regular" w:hAnsiTheme="majorBidi" w:cstheme="majorBidi"/>
          <w:color w:val="000000"/>
          <w:sz w:val="24"/>
          <w:szCs w:val="24"/>
        </w:rPr>
        <w:t xml:space="preserve"> </w:t>
      </w:r>
      <w:r w:rsidRPr="00084A83">
        <w:rPr>
          <w:rFonts w:asciiTheme="majorBidi" w:hAnsiTheme="majorBidi" w:cstheme="majorBidi"/>
          <w:color w:val="000000"/>
          <w:sz w:val="24"/>
          <w:szCs w:val="24"/>
        </w:rPr>
        <w:t>Calculs des teneurs en pigments en mg/g.</w:t>
      </w:r>
    </w:p>
    <w:p w:rsidR="00084A83" w:rsidRDefault="00084A83" w:rsidP="00084A83">
      <w:pPr>
        <w:spacing w:after="100" w:afterAutospacing="1" w:line="240" w:lineRule="auto"/>
        <w:jc w:val="both"/>
        <w:rPr>
          <w:rFonts w:asciiTheme="majorBidi" w:hAnsiTheme="majorBidi" w:cstheme="majorBidi"/>
          <w:color w:val="000000"/>
          <w:sz w:val="24"/>
          <w:szCs w:val="24"/>
        </w:rPr>
      </w:pPr>
      <w:r>
        <w:rPr>
          <w:rFonts w:asciiTheme="majorBidi" w:eastAsia="Arial Unicode MS" w:hAnsiTheme="majorBidi" w:cstheme="majorBidi"/>
          <w:color w:val="000000"/>
          <w:sz w:val="24"/>
          <w:szCs w:val="24"/>
        </w:rPr>
        <w:t xml:space="preserve">- </w:t>
      </w:r>
      <w:r w:rsidRPr="00084A83">
        <w:rPr>
          <w:rFonts w:asciiTheme="majorBidi" w:hAnsiTheme="majorBidi" w:cstheme="majorBidi"/>
          <w:color w:val="000000"/>
          <w:sz w:val="24"/>
          <w:szCs w:val="24"/>
        </w:rPr>
        <w:t>Analyse et comparaison.</w:t>
      </w:r>
    </w:p>
    <w:p w:rsidR="00234AB4" w:rsidRPr="001824DA" w:rsidRDefault="00234AB4" w:rsidP="00234AB4">
      <w:pPr>
        <w:spacing w:before="100" w:beforeAutospacing="1" w:after="100" w:afterAutospacing="1" w:line="360" w:lineRule="auto"/>
        <w:ind w:left="360"/>
        <w:jc w:val="center"/>
        <w:rPr>
          <w:rFonts w:asciiTheme="majorBidi" w:hAnsiTheme="majorBidi" w:cstheme="majorBidi"/>
          <w:b/>
          <w:bCs/>
          <w:sz w:val="24"/>
          <w:szCs w:val="24"/>
        </w:rPr>
      </w:pPr>
      <w:r w:rsidRPr="001824DA">
        <w:rPr>
          <w:rFonts w:ascii="Verdana" w:hAnsi="Verdana" w:cs="Verdana"/>
          <w:b/>
          <w:bCs/>
          <w:sz w:val="24"/>
          <w:szCs w:val="24"/>
        </w:rPr>
        <w:t>N.B. Les comptes-rendus doivent parvenir à l’enseignant des travaux pratiques sur place.</w:t>
      </w:r>
    </w:p>
    <w:p w:rsidR="00234AB4" w:rsidRPr="00084A83" w:rsidRDefault="00234AB4" w:rsidP="00084A83">
      <w:pPr>
        <w:spacing w:after="100" w:afterAutospacing="1" w:line="240" w:lineRule="auto"/>
        <w:jc w:val="both"/>
        <w:rPr>
          <w:rFonts w:asciiTheme="majorBidi" w:hAnsiTheme="majorBidi" w:cstheme="majorBidi"/>
          <w:sz w:val="24"/>
          <w:szCs w:val="24"/>
        </w:rPr>
      </w:pPr>
    </w:p>
    <w:sectPr w:rsidR="00234AB4" w:rsidRPr="00084A83" w:rsidSect="00C555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CF" w:rsidRDefault="004E6BCF" w:rsidP="002E1D16">
      <w:pPr>
        <w:spacing w:after="0" w:line="240" w:lineRule="auto"/>
      </w:pPr>
      <w:r>
        <w:separator/>
      </w:r>
    </w:p>
  </w:endnote>
  <w:endnote w:type="continuationSeparator" w:id="1">
    <w:p w:rsidR="004E6BCF" w:rsidRDefault="004E6BCF" w:rsidP="002E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866"/>
      <w:docPartObj>
        <w:docPartGallery w:val="Page Numbers (Bottom of Page)"/>
        <w:docPartUnique/>
      </w:docPartObj>
    </w:sdtPr>
    <w:sdtContent>
      <w:p w:rsidR="00084A83" w:rsidRDefault="00C0532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C05322" w:rsidRDefault="00C05322">
                    <w:pPr>
                      <w:jc w:val="center"/>
                    </w:pPr>
                    <w:fldSimple w:instr=" PAGE    \* MERGEFORMAT ">
                      <w:r w:rsidR="00234AB4" w:rsidRPr="00234AB4">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CF" w:rsidRDefault="004E6BCF" w:rsidP="002E1D16">
      <w:pPr>
        <w:spacing w:after="0" w:line="240" w:lineRule="auto"/>
      </w:pPr>
      <w:r>
        <w:separator/>
      </w:r>
    </w:p>
  </w:footnote>
  <w:footnote w:type="continuationSeparator" w:id="1">
    <w:p w:rsidR="004E6BCF" w:rsidRDefault="004E6BCF" w:rsidP="002E1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2E1D16">
      <w:trPr>
        <w:trHeight w:val="288"/>
      </w:trPr>
      <w:sdt>
        <w:sdtPr>
          <w:rPr>
            <w:rFonts w:ascii="Algerian" w:eastAsiaTheme="majorEastAsia" w:hAnsi="Algerian" w:cstheme="majorBidi"/>
            <w:b/>
            <w:bCs/>
          </w:rPr>
          <w:alias w:val="Titre"/>
          <w:id w:val="77761602"/>
          <w:placeholder>
            <w:docPart w:val="8A505426134243D7832E6AA08F7D24A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E1D16" w:rsidRDefault="002E1D16">
              <w:pPr>
                <w:pStyle w:val="En-tte"/>
                <w:jc w:val="right"/>
                <w:rPr>
                  <w:rFonts w:asciiTheme="majorHAnsi" w:eastAsiaTheme="majorEastAsia" w:hAnsiTheme="majorHAnsi" w:cstheme="majorBidi"/>
                  <w:sz w:val="36"/>
                  <w:szCs w:val="36"/>
                </w:rPr>
              </w:pPr>
              <w:r w:rsidRPr="002E1D16">
                <w:rPr>
                  <w:rFonts w:ascii="Algerian" w:eastAsiaTheme="majorEastAsia" w:hAnsi="Algerian" w:cstheme="majorBidi"/>
                  <w:b/>
                  <w:bCs/>
                </w:rPr>
                <w:t>TP de Botanique préparé par DR : Bouatrous Yamina</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B9D1CADE692943ADBC3D160C1903FCC6"/>
          </w:placeholder>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Content>
          <w:tc>
            <w:tcPr>
              <w:tcW w:w="1105" w:type="dxa"/>
            </w:tcPr>
            <w:p w:rsidR="002E1D16" w:rsidRDefault="002E1D16" w:rsidP="002E1D16">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2018</w:t>
              </w:r>
            </w:p>
          </w:tc>
        </w:sdtContent>
      </w:sdt>
    </w:tr>
  </w:tbl>
  <w:p w:rsidR="002E1D16" w:rsidRDefault="002E1D1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64E88"/>
    <w:multiLevelType w:val="multilevel"/>
    <w:tmpl w:val="04A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A47B3"/>
    <w:multiLevelType w:val="multilevel"/>
    <w:tmpl w:val="BAF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E1D16"/>
    <w:rsid w:val="00084A83"/>
    <w:rsid w:val="00154302"/>
    <w:rsid w:val="00234AB4"/>
    <w:rsid w:val="002E1D16"/>
    <w:rsid w:val="003E049B"/>
    <w:rsid w:val="004E6BCF"/>
    <w:rsid w:val="00B15E7A"/>
    <w:rsid w:val="00C05322"/>
    <w:rsid w:val="00C555D2"/>
    <w:rsid w:val="00C907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D2"/>
  </w:style>
  <w:style w:type="paragraph" w:styleId="Titre4">
    <w:name w:val="heading 4"/>
    <w:basedOn w:val="Normal"/>
    <w:link w:val="Titre4Car"/>
    <w:uiPriority w:val="9"/>
    <w:qFormat/>
    <w:rsid w:val="002E1D1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E1D16"/>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2E1D16"/>
    <w:pPr>
      <w:tabs>
        <w:tab w:val="center" w:pos="4153"/>
        <w:tab w:val="right" w:pos="8306"/>
      </w:tabs>
      <w:spacing w:after="0" w:line="240" w:lineRule="auto"/>
    </w:pPr>
  </w:style>
  <w:style w:type="character" w:customStyle="1" w:styleId="En-tteCar">
    <w:name w:val="En-tête Car"/>
    <w:basedOn w:val="Policepardfaut"/>
    <w:link w:val="En-tte"/>
    <w:uiPriority w:val="99"/>
    <w:rsid w:val="002E1D16"/>
  </w:style>
  <w:style w:type="paragraph" w:styleId="Pieddepage">
    <w:name w:val="footer"/>
    <w:basedOn w:val="Normal"/>
    <w:link w:val="PieddepageCar"/>
    <w:uiPriority w:val="99"/>
    <w:semiHidden/>
    <w:unhideWhenUsed/>
    <w:rsid w:val="002E1D1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E1D16"/>
  </w:style>
  <w:style w:type="paragraph" w:styleId="Textedebulles">
    <w:name w:val="Balloon Text"/>
    <w:basedOn w:val="Normal"/>
    <w:link w:val="TextedebullesCar"/>
    <w:uiPriority w:val="99"/>
    <w:semiHidden/>
    <w:unhideWhenUsed/>
    <w:rsid w:val="002E1D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D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9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05426134243D7832E6AA08F7D24AB"/>
        <w:category>
          <w:name w:val="Général"/>
          <w:gallery w:val="placeholder"/>
        </w:category>
        <w:types>
          <w:type w:val="bbPlcHdr"/>
        </w:types>
        <w:behaviors>
          <w:behavior w:val="content"/>
        </w:behaviors>
        <w:guid w:val="{E5C93ACB-CF13-4DE8-B92A-D8D6579116BC}"/>
      </w:docPartPr>
      <w:docPartBody>
        <w:p w:rsidR="00F7773E" w:rsidRDefault="00B54B74" w:rsidP="00B54B74">
          <w:pPr>
            <w:pStyle w:val="8A505426134243D7832E6AA08F7D24AB"/>
          </w:pPr>
          <w:r>
            <w:rPr>
              <w:rFonts w:asciiTheme="majorHAnsi" w:eastAsiaTheme="majorEastAsia" w:hAnsiTheme="majorHAnsi" w:cstheme="majorBidi"/>
              <w:sz w:val="36"/>
              <w:szCs w:val="36"/>
            </w:rPr>
            <w:t>[Tapez le titre du document]</w:t>
          </w:r>
        </w:p>
      </w:docPartBody>
    </w:docPart>
    <w:docPart>
      <w:docPartPr>
        <w:name w:val="B9D1CADE692943ADBC3D160C1903FCC6"/>
        <w:category>
          <w:name w:val="Général"/>
          <w:gallery w:val="placeholder"/>
        </w:category>
        <w:types>
          <w:type w:val="bbPlcHdr"/>
        </w:types>
        <w:behaviors>
          <w:behavior w:val="content"/>
        </w:behaviors>
        <w:guid w:val="{510E537A-DC48-49C4-82A6-F7483F6BEA55}"/>
      </w:docPartPr>
      <w:docPartBody>
        <w:p w:rsidR="00F7773E" w:rsidRDefault="00B54B74" w:rsidP="00B54B74">
          <w:pPr>
            <w:pStyle w:val="B9D1CADE692943ADBC3D160C1903FCC6"/>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54B74"/>
    <w:rsid w:val="00B54B74"/>
    <w:rsid w:val="00F1113F"/>
    <w:rsid w:val="00F777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B13694CFF745038CB93C2610BEC8AC">
    <w:name w:val="5AB13694CFF745038CB93C2610BEC8AC"/>
    <w:rsid w:val="00B54B74"/>
  </w:style>
  <w:style w:type="paragraph" w:customStyle="1" w:styleId="10F173D7ACF54D3CBACC4D4DC66BC705">
    <w:name w:val="10F173D7ACF54D3CBACC4D4DC66BC705"/>
    <w:rsid w:val="00B54B74"/>
  </w:style>
  <w:style w:type="paragraph" w:customStyle="1" w:styleId="4E2E3A49D15841C28A7E526D76EA5E1E">
    <w:name w:val="4E2E3A49D15841C28A7E526D76EA5E1E"/>
    <w:rsid w:val="00B54B74"/>
  </w:style>
  <w:style w:type="paragraph" w:customStyle="1" w:styleId="18EAFA7182A046FCA113CB5450464D2F">
    <w:name w:val="18EAFA7182A046FCA113CB5450464D2F"/>
    <w:rsid w:val="00B54B74"/>
  </w:style>
  <w:style w:type="paragraph" w:customStyle="1" w:styleId="8A505426134243D7832E6AA08F7D24AB">
    <w:name w:val="8A505426134243D7832E6AA08F7D24AB"/>
    <w:rsid w:val="00B54B74"/>
  </w:style>
  <w:style w:type="paragraph" w:customStyle="1" w:styleId="B9D1CADE692943ADBC3D160C1903FCC6">
    <w:name w:val="B9D1CADE692943ADBC3D160C1903FCC6"/>
    <w:rsid w:val="00B54B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de Botanique préparé par DR : Bouatrous Yamina</dc:title>
  <dc:subject/>
  <dc:creator>bouatrous</dc:creator>
  <cp:keywords/>
  <dc:description/>
  <cp:lastModifiedBy>bouatrous</cp:lastModifiedBy>
  <cp:revision>3</cp:revision>
  <dcterms:created xsi:type="dcterms:W3CDTF">2018-01-12T11:06:00Z</dcterms:created>
  <dcterms:modified xsi:type="dcterms:W3CDTF">2018-01-12T11:43:00Z</dcterms:modified>
</cp:coreProperties>
</file>