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9CC" w:rsidRPr="004E29BC" w:rsidRDefault="00E909CC" w:rsidP="004E29BC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 w:rsidRPr="004E29BC">
        <w:rPr>
          <w:rFonts w:asciiTheme="majorBidi" w:hAnsiTheme="majorBidi" w:cstheme="majorBidi"/>
          <w:b/>
          <w:bCs/>
          <w:sz w:val="32"/>
          <w:szCs w:val="32"/>
          <w:u w:val="single"/>
        </w:rPr>
        <w:t>TP1 : Les Algues 2</w:t>
      </w:r>
      <w:r w:rsidRPr="004E29BC">
        <w:rPr>
          <w:rFonts w:asciiTheme="majorBidi" w:hAnsiTheme="majorBidi" w:cstheme="majorBidi"/>
          <w:b/>
          <w:bCs/>
          <w:sz w:val="32"/>
          <w:szCs w:val="32"/>
          <w:u w:val="single"/>
          <w:vertAlign w:val="superscript"/>
        </w:rPr>
        <w:t>ème</w:t>
      </w:r>
      <w:r w:rsidRPr="004E29BC">
        <w:rPr>
          <w:rFonts w:asciiTheme="majorBidi" w:hAnsiTheme="majorBidi" w:cstheme="majorBidi"/>
          <w:b/>
          <w:bCs/>
          <w:sz w:val="32"/>
          <w:szCs w:val="32"/>
          <w:u w:val="single"/>
        </w:rPr>
        <w:t xml:space="preserve"> année LMD Botanique</w:t>
      </w:r>
    </w:p>
    <w:p w:rsidR="00D5370D" w:rsidRPr="007868B8" w:rsidRDefault="007868B8" w:rsidP="004E29BC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7868B8">
        <w:rPr>
          <w:rFonts w:asciiTheme="majorBidi" w:hAnsiTheme="majorBidi" w:cstheme="majorBidi"/>
          <w:b/>
          <w:bCs/>
          <w:sz w:val="24"/>
          <w:szCs w:val="24"/>
        </w:rPr>
        <w:t>1</w:t>
      </w:r>
      <w:r w:rsidRPr="007868B8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ère</w:t>
      </w:r>
      <w:r w:rsidRPr="007868B8">
        <w:rPr>
          <w:rFonts w:asciiTheme="majorBidi" w:hAnsiTheme="majorBidi" w:cstheme="majorBidi"/>
          <w:b/>
          <w:bCs/>
          <w:sz w:val="24"/>
          <w:szCs w:val="24"/>
        </w:rPr>
        <w:t xml:space="preserve"> partie</w:t>
      </w:r>
    </w:p>
    <w:p w:rsidR="007868B8" w:rsidRPr="00E909CC" w:rsidRDefault="007868B8" w:rsidP="004E29BC">
      <w:pPr>
        <w:jc w:val="both"/>
        <w:rPr>
          <w:rFonts w:asciiTheme="majorBidi" w:hAnsiTheme="majorBidi" w:cstheme="majorBidi"/>
          <w:sz w:val="24"/>
          <w:szCs w:val="24"/>
        </w:rPr>
      </w:pPr>
    </w:p>
    <w:p w:rsidR="00E909CC" w:rsidRPr="00E909CC" w:rsidRDefault="00E909CC" w:rsidP="004E29BC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E909CC">
        <w:rPr>
          <w:rFonts w:asciiTheme="majorBidi" w:hAnsiTheme="majorBidi" w:cstheme="majorBidi"/>
          <w:b/>
          <w:bCs/>
          <w:sz w:val="24"/>
          <w:szCs w:val="24"/>
        </w:rPr>
        <w:t xml:space="preserve">Les échantillons  </w:t>
      </w:r>
    </w:p>
    <w:p w:rsidR="00E909CC" w:rsidRDefault="00E909CC" w:rsidP="004E29BC">
      <w:pPr>
        <w:jc w:val="both"/>
        <w:rPr>
          <w:rFonts w:asciiTheme="majorBidi" w:hAnsiTheme="majorBidi" w:cstheme="majorBidi"/>
          <w:sz w:val="24"/>
          <w:szCs w:val="24"/>
        </w:rPr>
      </w:pPr>
      <w:r w:rsidRPr="00E909CC">
        <w:rPr>
          <w:rFonts w:asciiTheme="majorBidi" w:hAnsiTheme="majorBidi" w:cstheme="majorBidi"/>
          <w:b/>
          <w:bCs/>
          <w:sz w:val="24"/>
          <w:szCs w:val="24"/>
        </w:rPr>
        <w:t>I-</w:t>
      </w:r>
      <w:r w:rsidR="004E29BC">
        <w:rPr>
          <w:rFonts w:asciiTheme="majorBidi" w:hAnsiTheme="majorBidi" w:cstheme="majorBidi"/>
          <w:b/>
          <w:bCs/>
          <w:sz w:val="24"/>
          <w:szCs w:val="24"/>
        </w:rPr>
        <w:t>C</w:t>
      </w:r>
      <w:r w:rsidRPr="00E909CC">
        <w:rPr>
          <w:rFonts w:asciiTheme="majorBidi" w:hAnsiTheme="majorBidi" w:cstheme="majorBidi"/>
          <w:b/>
          <w:bCs/>
          <w:sz w:val="24"/>
          <w:szCs w:val="24"/>
        </w:rPr>
        <w:t>yanophyta   (</w:t>
      </w:r>
      <w:r w:rsidRPr="00E909CC">
        <w:rPr>
          <w:rFonts w:asciiTheme="majorBidi" w:hAnsiTheme="majorBidi" w:cstheme="majorBidi"/>
          <w:b/>
          <w:bCs/>
          <w:i/>
          <w:iCs/>
          <w:sz w:val="24"/>
          <w:szCs w:val="24"/>
        </w:rPr>
        <w:t>Oscillatoria rubescens</w:t>
      </w:r>
      <w:r>
        <w:rPr>
          <w:rFonts w:asciiTheme="majorBidi" w:hAnsiTheme="majorBidi" w:cstheme="majorBidi"/>
          <w:b/>
          <w:bCs/>
          <w:i/>
          <w:iCs/>
          <w:sz w:val="24"/>
          <w:szCs w:val="24"/>
        </w:rPr>
        <w:t>) </w:t>
      </w:r>
      <w:r>
        <w:rPr>
          <w:rFonts w:asciiTheme="majorBidi" w:hAnsiTheme="majorBidi" w:cstheme="majorBidi"/>
          <w:sz w:val="24"/>
          <w:szCs w:val="24"/>
        </w:rPr>
        <w:t>: est une algue trouvée la plus répondues sur les parois de bassins en verre rempli par l’eau</w:t>
      </w:r>
      <w:r w:rsidR="004E29BC">
        <w:rPr>
          <w:rFonts w:asciiTheme="majorBidi" w:hAnsiTheme="majorBidi" w:cstheme="majorBidi"/>
          <w:sz w:val="24"/>
          <w:szCs w:val="24"/>
        </w:rPr>
        <w:t xml:space="preserve">, </w:t>
      </w:r>
      <w:r>
        <w:rPr>
          <w:rFonts w:asciiTheme="majorBidi" w:hAnsiTheme="majorBidi" w:cstheme="majorBidi"/>
          <w:sz w:val="24"/>
          <w:szCs w:val="24"/>
        </w:rPr>
        <w:t xml:space="preserve"> sa coloration est bleu</w:t>
      </w:r>
      <w:r w:rsidR="00CF762A">
        <w:rPr>
          <w:rFonts w:asciiTheme="majorBidi" w:hAnsiTheme="majorBidi" w:cstheme="majorBidi"/>
          <w:sz w:val="24"/>
          <w:szCs w:val="24"/>
        </w:rPr>
        <w:t>e</w:t>
      </w:r>
      <w:r>
        <w:rPr>
          <w:rFonts w:asciiTheme="majorBidi" w:hAnsiTheme="majorBidi" w:cstheme="majorBidi"/>
          <w:sz w:val="24"/>
          <w:szCs w:val="24"/>
        </w:rPr>
        <w:t xml:space="preserve"> verdâtre.</w:t>
      </w:r>
    </w:p>
    <w:p w:rsidR="00E909CC" w:rsidRDefault="00E909CC" w:rsidP="004E29BC">
      <w:pPr>
        <w:jc w:val="both"/>
        <w:rPr>
          <w:rFonts w:asciiTheme="majorBidi" w:hAnsiTheme="majorBidi" w:cstheme="majorBidi"/>
          <w:sz w:val="24"/>
          <w:szCs w:val="24"/>
        </w:rPr>
      </w:pPr>
      <w:r w:rsidRPr="004E29BC">
        <w:rPr>
          <w:rFonts w:asciiTheme="majorBidi" w:hAnsiTheme="majorBidi" w:cstheme="majorBidi"/>
          <w:b/>
          <w:bCs/>
          <w:sz w:val="24"/>
          <w:szCs w:val="24"/>
        </w:rPr>
        <w:t>II-</w:t>
      </w:r>
      <w:r w:rsidRPr="004E29BC">
        <w:rPr>
          <w:rFonts w:asciiTheme="majorBidi" w:hAnsiTheme="majorBidi" w:cstheme="majorBidi"/>
          <w:b/>
          <w:bCs/>
          <w:i/>
          <w:iCs/>
          <w:sz w:val="24"/>
          <w:szCs w:val="24"/>
        </w:rPr>
        <w:t>Nostoc communis</w:t>
      </w:r>
      <w:r>
        <w:rPr>
          <w:rFonts w:asciiTheme="majorBidi" w:hAnsiTheme="majorBidi" w:cstheme="majorBidi"/>
          <w:sz w:val="24"/>
          <w:szCs w:val="24"/>
        </w:rPr>
        <w:t xml:space="preserve">  est une algue trouvée sur les parois des pots contiennent des plantes </w:t>
      </w:r>
    </w:p>
    <w:p w:rsidR="00E909CC" w:rsidRDefault="00E909CC" w:rsidP="004E29BC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La forme de cette algue </w:t>
      </w:r>
      <w:r w:rsidR="00FD7629">
        <w:rPr>
          <w:rFonts w:asciiTheme="majorBidi" w:hAnsiTheme="majorBidi" w:cstheme="majorBidi"/>
          <w:sz w:val="24"/>
          <w:szCs w:val="24"/>
        </w:rPr>
        <w:t>est gélatineuse comme les cotylédons de noix,  de couleur bleu</w:t>
      </w:r>
    </w:p>
    <w:p w:rsidR="00FD7629" w:rsidRPr="00FD7629" w:rsidRDefault="00FD7629" w:rsidP="004E29BC">
      <w:pPr>
        <w:jc w:val="both"/>
        <w:rPr>
          <w:rFonts w:asciiTheme="majorBidi" w:hAnsiTheme="majorBidi" w:cstheme="majorBidi"/>
          <w:sz w:val="24"/>
          <w:szCs w:val="24"/>
        </w:rPr>
      </w:pPr>
      <w:r w:rsidRPr="004E29BC">
        <w:rPr>
          <w:rFonts w:asciiTheme="majorBidi" w:hAnsiTheme="majorBidi" w:cstheme="majorBidi"/>
          <w:b/>
          <w:bCs/>
          <w:sz w:val="24"/>
          <w:szCs w:val="24"/>
        </w:rPr>
        <w:t xml:space="preserve">III- </w:t>
      </w:r>
      <w:r w:rsidRPr="004E29BC">
        <w:rPr>
          <w:rFonts w:asciiTheme="majorBidi" w:hAnsiTheme="majorBidi" w:cstheme="majorBidi"/>
          <w:b/>
          <w:bCs/>
          <w:i/>
          <w:iCs/>
          <w:sz w:val="24"/>
          <w:szCs w:val="24"/>
        </w:rPr>
        <w:t>Euglena spirogyra</w:t>
      </w:r>
      <w:r w:rsidRPr="00FD7629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est une algue vit dans les étang</w:t>
      </w:r>
      <w:r w:rsidR="004E29BC">
        <w:rPr>
          <w:rFonts w:asciiTheme="majorBidi" w:hAnsiTheme="majorBidi" w:cstheme="majorBidi"/>
          <w:sz w:val="24"/>
          <w:szCs w:val="24"/>
        </w:rPr>
        <w:t>s</w:t>
      </w:r>
      <w:r>
        <w:rPr>
          <w:rFonts w:asciiTheme="majorBidi" w:hAnsiTheme="majorBidi" w:cstheme="majorBidi"/>
          <w:sz w:val="24"/>
          <w:szCs w:val="24"/>
        </w:rPr>
        <w:t xml:space="preserve"> et les marécage</w:t>
      </w:r>
      <w:r w:rsidR="004E29BC">
        <w:rPr>
          <w:rFonts w:asciiTheme="majorBidi" w:hAnsiTheme="majorBidi" w:cstheme="majorBidi"/>
          <w:sz w:val="24"/>
          <w:szCs w:val="24"/>
        </w:rPr>
        <w:t>s</w:t>
      </w:r>
      <w:r>
        <w:rPr>
          <w:rFonts w:asciiTheme="majorBidi" w:hAnsiTheme="majorBidi" w:cstheme="majorBidi"/>
          <w:sz w:val="24"/>
          <w:szCs w:val="24"/>
        </w:rPr>
        <w:t xml:space="preserve"> </w:t>
      </w:r>
    </w:p>
    <w:p w:rsidR="00FD7629" w:rsidRPr="00CF762A" w:rsidRDefault="00FD7629" w:rsidP="004E29BC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CF762A">
        <w:rPr>
          <w:rFonts w:asciiTheme="majorBidi" w:hAnsiTheme="majorBidi" w:cstheme="majorBidi"/>
          <w:b/>
          <w:bCs/>
          <w:sz w:val="24"/>
          <w:szCs w:val="24"/>
        </w:rPr>
        <w:t>IV-les lames préparées des algues</w:t>
      </w:r>
    </w:p>
    <w:p w:rsidR="00FD7629" w:rsidRPr="00CF762A" w:rsidRDefault="00FD7629" w:rsidP="004E29BC">
      <w:pPr>
        <w:jc w:val="both"/>
        <w:rPr>
          <w:rFonts w:asciiTheme="majorBidi" w:hAnsiTheme="majorBidi" w:cstheme="majorBidi"/>
          <w:sz w:val="24"/>
          <w:szCs w:val="24"/>
          <w:u w:val="single"/>
        </w:rPr>
      </w:pPr>
      <w:r w:rsidRPr="00CF762A">
        <w:rPr>
          <w:rFonts w:asciiTheme="majorBidi" w:hAnsiTheme="majorBidi" w:cstheme="majorBidi"/>
          <w:b/>
          <w:bCs/>
          <w:sz w:val="24"/>
          <w:szCs w:val="24"/>
          <w:u w:val="single"/>
        </w:rPr>
        <w:t>Avant la séance de TP</w:t>
      </w:r>
      <w:r w:rsidRPr="00CF762A">
        <w:rPr>
          <w:rFonts w:asciiTheme="majorBidi" w:hAnsiTheme="majorBidi" w:cstheme="majorBidi"/>
          <w:sz w:val="24"/>
          <w:szCs w:val="24"/>
          <w:u w:val="single"/>
        </w:rPr>
        <w:t xml:space="preserve"> </w:t>
      </w:r>
    </w:p>
    <w:p w:rsidR="00FD7629" w:rsidRPr="004E29BC" w:rsidRDefault="004E29BC" w:rsidP="004E29BC">
      <w:pPr>
        <w:pStyle w:val="Paragraphedeliste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 w:rsidRPr="004E29BC">
        <w:rPr>
          <w:rFonts w:asciiTheme="majorBidi" w:hAnsiTheme="majorBidi" w:cstheme="majorBidi"/>
          <w:sz w:val="24"/>
          <w:szCs w:val="24"/>
        </w:rPr>
        <w:t>Il</w:t>
      </w:r>
      <w:r w:rsidR="00FD7629" w:rsidRPr="004E29BC">
        <w:rPr>
          <w:rFonts w:asciiTheme="majorBidi" w:hAnsiTheme="majorBidi" w:cstheme="majorBidi"/>
          <w:sz w:val="24"/>
          <w:szCs w:val="24"/>
        </w:rPr>
        <w:t xml:space="preserve"> faut faire une recherche approfondie sur internet pour chaque espèce, leur classification, leur structure leur cycle de développement.</w:t>
      </w:r>
    </w:p>
    <w:p w:rsidR="004E29BC" w:rsidRPr="004E29BC" w:rsidRDefault="00FD7629" w:rsidP="004E29BC">
      <w:pPr>
        <w:pStyle w:val="Paragraphedeliste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 w:rsidRPr="004E29BC">
        <w:rPr>
          <w:rFonts w:asciiTheme="majorBidi" w:hAnsiTheme="majorBidi" w:cstheme="majorBidi"/>
          <w:sz w:val="24"/>
          <w:szCs w:val="24"/>
        </w:rPr>
        <w:t xml:space="preserve">Il faut récolter les échantillons </w:t>
      </w:r>
      <w:r w:rsidR="004E29BC" w:rsidRPr="004E29BC">
        <w:rPr>
          <w:rFonts w:asciiTheme="majorBidi" w:hAnsiTheme="majorBidi" w:cstheme="majorBidi"/>
          <w:sz w:val="24"/>
          <w:szCs w:val="24"/>
        </w:rPr>
        <w:t>des algues cité</w:t>
      </w:r>
      <w:r w:rsidR="004E29BC">
        <w:rPr>
          <w:rFonts w:asciiTheme="majorBidi" w:hAnsiTheme="majorBidi" w:cstheme="majorBidi"/>
          <w:sz w:val="24"/>
          <w:szCs w:val="24"/>
        </w:rPr>
        <w:t>e</w:t>
      </w:r>
      <w:r w:rsidR="004E29BC" w:rsidRPr="004E29BC">
        <w:rPr>
          <w:rFonts w:asciiTheme="majorBidi" w:hAnsiTheme="majorBidi" w:cstheme="majorBidi"/>
          <w:sz w:val="24"/>
          <w:szCs w:val="24"/>
        </w:rPr>
        <w:t xml:space="preserve">s </w:t>
      </w:r>
      <w:r w:rsidR="00CF762A">
        <w:rPr>
          <w:rFonts w:asciiTheme="majorBidi" w:hAnsiTheme="majorBidi" w:cstheme="majorBidi"/>
          <w:sz w:val="24"/>
          <w:szCs w:val="24"/>
        </w:rPr>
        <w:t xml:space="preserve"> avant la séance de TP</w:t>
      </w:r>
    </w:p>
    <w:p w:rsidR="004E29BC" w:rsidRPr="00CF762A" w:rsidRDefault="004E29BC" w:rsidP="004E29BC">
      <w:pPr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CF762A">
        <w:rPr>
          <w:rFonts w:asciiTheme="majorBidi" w:hAnsiTheme="majorBidi" w:cstheme="majorBidi"/>
          <w:b/>
          <w:bCs/>
          <w:sz w:val="24"/>
          <w:szCs w:val="24"/>
          <w:u w:val="single"/>
        </w:rPr>
        <w:t>A la séance de TP</w:t>
      </w:r>
    </w:p>
    <w:p w:rsidR="004E29BC" w:rsidRDefault="004E29BC" w:rsidP="004E29BC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1-L’observation sous microscope de chaque algue</w:t>
      </w:r>
      <w:r w:rsidR="00FD7629">
        <w:rPr>
          <w:rFonts w:asciiTheme="majorBidi" w:hAnsiTheme="majorBidi" w:cstheme="majorBidi"/>
          <w:sz w:val="24"/>
          <w:szCs w:val="24"/>
        </w:rPr>
        <w:t xml:space="preserve"> </w:t>
      </w:r>
    </w:p>
    <w:p w:rsidR="004E29BC" w:rsidRDefault="004E29BC" w:rsidP="004E29BC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2-dessiner les différentes espèces des algues</w:t>
      </w:r>
    </w:p>
    <w:p w:rsidR="00FD7629" w:rsidRDefault="004E29BC" w:rsidP="004E29BC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3-Citer les différences trouvées entre les algues étudiées</w:t>
      </w:r>
      <w:r w:rsidR="00FD7629">
        <w:rPr>
          <w:rFonts w:asciiTheme="majorBidi" w:hAnsiTheme="majorBidi" w:cstheme="majorBidi"/>
          <w:sz w:val="24"/>
          <w:szCs w:val="24"/>
        </w:rPr>
        <w:t xml:space="preserve"> </w:t>
      </w:r>
    </w:p>
    <w:p w:rsidR="007868B8" w:rsidRDefault="007868B8" w:rsidP="004E29BC">
      <w:pPr>
        <w:jc w:val="both"/>
        <w:rPr>
          <w:rFonts w:asciiTheme="majorBidi" w:hAnsiTheme="majorBidi" w:cstheme="majorBidi"/>
          <w:b/>
          <w:bCs/>
          <w:sz w:val="36"/>
          <w:szCs w:val="36"/>
        </w:rPr>
      </w:pPr>
      <w:r w:rsidRPr="007868B8">
        <w:rPr>
          <w:rFonts w:asciiTheme="majorBidi" w:hAnsiTheme="majorBidi" w:cstheme="majorBidi"/>
          <w:b/>
          <w:bCs/>
          <w:sz w:val="36"/>
          <w:szCs w:val="36"/>
        </w:rPr>
        <w:t>2</w:t>
      </w:r>
      <w:r w:rsidRPr="007868B8">
        <w:rPr>
          <w:rFonts w:asciiTheme="majorBidi" w:hAnsiTheme="majorBidi" w:cstheme="majorBidi"/>
          <w:b/>
          <w:bCs/>
          <w:sz w:val="36"/>
          <w:szCs w:val="36"/>
          <w:vertAlign w:val="superscript"/>
        </w:rPr>
        <w:t>ème</w:t>
      </w:r>
      <w:r w:rsidRPr="007868B8">
        <w:rPr>
          <w:rFonts w:asciiTheme="majorBidi" w:hAnsiTheme="majorBidi" w:cstheme="majorBidi"/>
          <w:b/>
          <w:bCs/>
          <w:sz w:val="36"/>
          <w:szCs w:val="36"/>
        </w:rPr>
        <w:t xml:space="preserve"> partie</w:t>
      </w:r>
    </w:p>
    <w:p w:rsidR="007868B8" w:rsidRPr="00AE4635" w:rsidRDefault="007868B8" w:rsidP="007868B8">
      <w:pPr>
        <w:jc w:val="center"/>
        <w:rPr>
          <w:rFonts w:asciiTheme="majorBidi" w:hAnsiTheme="majorBidi" w:cstheme="majorBidi"/>
          <w:b/>
          <w:bCs/>
          <w:sz w:val="36"/>
          <w:szCs w:val="36"/>
          <w:u w:val="single"/>
        </w:rPr>
      </w:pPr>
      <w:r w:rsidRPr="00AE4635">
        <w:rPr>
          <w:rFonts w:asciiTheme="majorBidi" w:hAnsiTheme="majorBidi" w:cstheme="majorBidi"/>
          <w:b/>
          <w:bCs/>
          <w:sz w:val="36"/>
          <w:szCs w:val="36"/>
          <w:u w:val="single"/>
        </w:rPr>
        <w:t>Etude sur lames préparées</w:t>
      </w:r>
    </w:p>
    <w:p w:rsidR="007868B8" w:rsidRPr="007868B8" w:rsidRDefault="007868B8" w:rsidP="007868B8">
      <w:pPr>
        <w:autoSpaceDE w:val="0"/>
        <w:autoSpaceDN w:val="0"/>
        <w:adjustRightInd w:val="0"/>
        <w:spacing w:before="100" w:beforeAutospacing="1" w:after="100" w:afterAutospacing="1" w:line="360" w:lineRule="auto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7868B8">
        <w:rPr>
          <w:rFonts w:asciiTheme="majorBidi" w:hAnsiTheme="majorBidi" w:cstheme="majorBidi"/>
          <w:sz w:val="24"/>
          <w:szCs w:val="24"/>
        </w:rPr>
        <w:t xml:space="preserve">I. Etudes de la conjugaison scalariforme chez </w:t>
      </w:r>
      <w:r w:rsidRPr="007868B8">
        <w:rPr>
          <w:rFonts w:asciiTheme="majorBidi" w:hAnsiTheme="majorBidi" w:cstheme="majorBidi"/>
          <w:i/>
          <w:iCs/>
          <w:sz w:val="24"/>
          <w:szCs w:val="24"/>
        </w:rPr>
        <w:t>Spirogyra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7868B8">
        <w:rPr>
          <w:rFonts w:asciiTheme="majorBidi" w:hAnsiTheme="majorBidi" w:cstheme="majorBidi"/>
          <w:sz w:val="24"/>
          <w:szCs w:val="24"/>
        </w:rPr>
        <w:t>La spirogyre est une algue verte qui se développe en eaux douces bien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868B8">
        <w:rPr>
          <w:rFonts w:asciiTheme="majorBidi" w:hAnsiTheme="majorBidi" w:cstheme="majorBidi"/>
          <w:sz w:val="24"/>
          <w:szCs w:val="24"/>
        </w:rPr>
        <w:t>oxygénées. Son thalle est constitué d’une seule file de cellules identiques. Chaque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868B8">
        <w:rPr>
          <w:rFonts w:asciiTheme="majorBidi" w:hAnsiTheme="majorBidi" w:cstheme="majorBidi"/>
          <w:sz w:val="24"/>
          <w:szCs w:val="24"/>
        </w:rPr>
        <w:t>cellule est caractérisée par la présence de plastes rubanés hélicoïdaux dans le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868B8">
        <w:rPr>
          <w:rFonts w:asciiTheme="majorBidi" w:hAnsiTheme="majorBidi" w:cstheme="majorBidi"/>
          <w:sz w:val="24"/>
          <w:szCs w:val="24"/>
        </w:rPr>
        <w:t>cytoplasme pariétal portant plusieurs pyrénoïdes.</w:t>
      </w:r>
    </w:p>
    <w:p w:rsidR="007868B8" w:rsidRPr="007868B8" w:rsidRDefault="007868B8" w:rsidP="007868B8">
      <w:pPr>
        <w:autoSpaceDE w:val="0"/>
        <w:autoSpaceDN w:val="0"/>
        <w:adjustRightInd w:val="0"/>
        <w:spacing w:before="100" w:beforeAutospacing="1" w:after="100" w:afterAutospacing="1" w:line="360" w:lineRule="auto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7868B8">
        <w:rPr>
          <w:rFonts w:asciiTheme="majorBidi" w:hAnsiTheme="majorBidi" w:cstheme="majorBidi"/>
          <w:sz w:val="24"/>
          <w:szCs w:val="24"/>
        </w:rPr>
        <w:t>Au moment de la reproduction sexuée, apparaissent, chez la spirogyre des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868B8">
        <w:rPr>
          <w:rFonts w:asciiTheme="majorBidi" w:hAnsiTheme="majorBidi" w:cstheme="majorBidi"/>
          <w:sz w:val="24"/>
          <w:szCs w:val="24"/>
        </w:rPr>
        <w:t>protubérances issues de cellules appartenant à deux filaments différents. Les parois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868B8">
        <w:rPr>
          <w:rFonts w:asciiTheme="majorBidi" w:hAnsiTheme="majorBidi" w:cstheme="majorBidi"/>
          <w:sz w:val="24"/>
          <w:szCs w:val="24"/>
        </w:rPr>
        <w:t>en contact se gélifient et les contenus cellulaires entrent en communication. Les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868B8">
        <w:rPr>
          <w:rFonts w:asciiTheme="majorBidi" w:hAnsiTheme="majorBidi" w:cstheme="majorBidi"/>
          <w:sz w:val="24"/>
          <w:szCs w:val="24"/>
        </w:rPr>
        <w:t>chloroplastes se modifient, le cytoplasme se condense et le contenu d’une cellule se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868B8">
        <w:rPr>
          <w:rFonts w:asciiTheme="majorBidi" w:hAnsiTheme="majorBidi" w:cstheme="majorBidi"/>
          <w:sz w:val="24"/>
          <w:szCs w:val="24"/>
        </w:rPr>
        <w:t xml:space="preserve">déverse à travers le bec de </w:t>
      </w:r>
      <w:r w:rsidRPr="007868B8">
        <w:rPr>
          <w:rFonts w:asciiTheme="majorBidi" w:hAnsiTheme="majorBidi" w:cstheme="majorBidi"/>
          <w:sz w:val="24"/>
          <w:szCs w:val="24"/>
        </w:rPr>
        <w:lastRenderedPageBreak/>
        <w:t>copulation dans l’autre cellule. Le zygote formé s’entoure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868B8">
        <w:rPr>
          <w:rFonts w:asciiTheme="majorBidi" w:hAnsiTheme="majorBidi" w:cstheme="majorBidi"/>
          <w:sz w:val="24"/>
          <w:szCs w:val="24"/>
        </w:rPr>
        <w:t>d’une paroi épaisse et passe à l’état de vie ralentie.</w:t>
      </w:r>
    </w:p>
    <w:p w:rsidR="007868B8" w:rsidRPr="007868B8" w:rsidRDefault="007868B8" w:rsidP="007868B8">
      <w:pPr>
        <w:autoSpaceDE w:val="0"/>
        <w:autoSpaceDN w:val="0"/>
        <w:adjustRightInd w:val="0"/>
        <w:spacing w:before="100" w:beforeAutospacing="1" w:after="100" w:afterAutospacing="1" w:line="360" w:lineRule="auto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7868B8">
        <w:rPr>
          <w:rFonts w:asciiTheme="majorBidi" w:hAnsiTheme="majorBidi" w:cstheme="majorBidi"/>
          <w:sz w:val="24"/>
          <w:szCs w:val="24"/>
        </w:rPr>
        <w:t>La conjugaison peut également s’effectuer entre 2 cellules voisines d’un même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868B8">
        <w:rPr>
          <w:rFonts w:asciiTheme="majorBidi" w:hAnsiTheme="majorBidi" w:cstheme="majorBidi"/>
          <w:sz w:val="24"/>
          <w:szCs w:val="24"/>
        </w:rPr>
        <w:t>filament ; c’est la conjugaison latérale.</w:t>
      </w:r>
    </w:p>
    <w:p w:rsidR="007868B8" w:rsidRPr="007868B8" w:rsidRDefault="007868B8" w:rsidP="007868B8">
      <w:pPr>
        <w:autoSpaceDE w:val="0"/>
        <w:autoSpaceDN w:val="0"/>
        <w:adjustRightInd w:val="0"/>
        <w:spacing w:before="100" w:beforeAutospacing="1" w:after="100" w:afterAutospacing="1" w:line="360" w:lineRule="auto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7868B8">
        <w:rPr>
          <w:rFonts w:asciiTheme="majorBidi" w:hAnsiTheme="majorBidi" w:cstheme="majorBidi"/>
          <w:sz w:val="24"/>
          <w:szCs w:val="24"/>
        </w:rPr>
        <w:t>On dispose de préparations de Spirogyre :</w:t>
      </w:r>
    </w:p>
    <w:p w:rsidR="007868B8" w:rsidRPr="007868B8" w:rsidRDefault="007868B8" w:rsidP="007868B8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before="100" w:beforeAutospacing="1" w:after="100" w:afterAutospacing="1" w:line="360" w:lineRule="auto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7868B8">
        <w:rPr>
          <w:rFonts w:asciiTheme="majorBidi" w:hAnsiTheme="majorBidi" w:cstheme="majorBidi"/>
          <w:sz w:val="24"/>
          <w:szCs w:val="24"/>
        </w:rPr>
        <w:t>Dessiner cette Algue en sélectionnant les parties illustrant le début et la fin de la conjugaison ;</w:t>
      </w:r>
    </w:p>
    <w:p w:rsidR="007868B8" w:rsidRPr="007868B8" w:rsidRDefault="007868B8" w:rsidP="007868B8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7868B8">
        <w:rPr>
          <w:rFonts w:asciiTheme="majorBidi" w:hAnsiTheme="majorBidi" w:cstheme="majorBidi"/>
          <w:sz w:val="24"/>
          <w:szCs w:val="24"/>
        </w:rPr>
        <w:t xml:space="preserve"> Mettre la légende ;</w:t>
      </w:r>
    </w:p>
    <w:p w:rsidR="007868B8" w:rsidRPr="007868B8" w:rsidRDefault="007868B8" w:rsidP="007868B8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7868B8">
        <w:rPr>
          <w:rFonts w:asciiTheme="majorBidi" w:hAnsiTheme="majorBidi" w:cstheme="majorBidi"/>
          <w:sz w:val="24"/>
          <w:szCs w:val="24"/>
        </w:rPr>
        <w:t xml:space="preserve"> Identifier la structure du thalle.</w:t>
      </w:r>
    </w:p>
    <w:p w:rsidR="007868B8" w:rsidRPr="007868B8" w:rsidRDefault="007868B8" w:rsidP="007868B8">
      <w:pPr>
        <w:autoSpaceDE w:val="0"/>
        <w:autoSpaceDN w:val="0"/>
        <w:adjustRightInd w:val="0"/>
        <w:spacing w:before="100" w:beforeAutospacing="1" w:after="100" w:afterAutospacing="1" w:line="360" w:lineRule="auto"/>
        <w:ind w:firstLine="709"/>
        <w:jc w:val="both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 w:rsidRPr="007868B8">
        <w:rPr>
          <w:rFonts w:asciiTheme="majorBidi" w:hAnsiTheme="majorBidi" w:cstheme="majorBidi"/>
          <w:b/>
          <w:bCs/>
          <w:sz w:val="24"/>
          <w:szCs w:val="24"/>
        </w:rPr>
        <w:t xml:space="preserve">II. Etude des organes reproducteurs du </w:t>
      </w:r>
      <w:r w:rsidRPr="007868B8">
        <w:rPr>
          <w:rFonts w:asciiTheme="majorBidi" w:hAnsiTheme="majorBidi" w:cstheme="majorBidi"/>
          <w:b/>
          <w:bCs/>
          <w:i/>
          <w:iCs/>
          <w:sz w:val="24"/>
          <w:szCs w:val="24"/>
        </w:rPr>
        <w:t>Ficus</w:t>
      </w:r>
    </w:p>
    <w:p w:rsidR="007868B8" w:rsidRPr="007868B8" w:rsidRDefault="007868B8" w:rsidP="007868B8">
      <w:pPr>
        <w:autoSpaceDE w:val="0"/>
        <w:autoSpaceDN w:val="0"/>
        <w:adjustRightInd w:val="0"/>
        <w:spacing w:before="100" w:beforeAutospacing="1" w:after="100" w:afterAutospacing="1" w:line="360" w:lineRule="auto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7868B8">
        <w:rPr>
          <w:rFonts w:asciiTheme="majorBidi" w:hAnsiTheme="majorBidi" w:cstheme="majorBidi"/>
          <w:sz w:val="24"/>
          <w:szCs w:val="24"/>
        </w:rPr>
        <w:t>Il s’agit d’algues brunes vivant dans la zone de balancement des marées. On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868B8">
        <w:rPr>
          <w:rFonts w:asciiTheme="majorBidi" w:hAnsiTheme="majorBidi" w:cstheme="majorBidi"/>
          <w:sz w:val="24"/>
          <w:szCs w:val="24"/>
        </w:rPr>
        <w:t>les trouve sur les côtes de l’Atlantique. Les organes reproducteurs mâles et femelles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868B8">
        <w:rPr>
          <w:rFonts w:asciiTheme="majorBidi" w:hAnsiTheme="majorBidi" w:cstheme="majorBidi"/>
          <w:sz w:val="24"/>
          <w:szCs w:val="24"/>
        </w:rPr>
        <w:t>se trouvent dans les régions fertiles appelées réceptacles. Dans ces réceptacles sont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868B8">
        <w:rPr>
          <w:rFonts w:asciiTheme="majorBidi" w:hAnsiTheme="majorBidi" w:cstheme="majorBidi"/>
          <w:sz w:val="24"/>
          <w:szCs w:val="24"/>
        </w:rPr>
        <w:t>situés des conceptacles communiquant avec l’extérieur par des ostioles. Les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868B8">
        <w:rPr>
          <w:rFonts w:asciiTheme="majorBidi" w:hAnsiTheme="majorBidi" w:cstheme="majorBidi"/>
          <w:sz w:val="24"/>
          <w:szCs w:val="24"/>
        </w:rPr>
        <w:t>conceptacles femelles contiennent des poils stériles (paraphyses) et des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868B8">
        <w:rPr>
          <w:rFonts w:asciiTheme="majorBidi" w:hAnsiTheme="majorBidi" w:cstheme="majorBidi"/>
          <w:sz w:val="24"/>
          <w:szCs w:val="24"/>
        </w:rPr>
        <w:t>gamétocystes femelles (oocystes) produisant par méiose 8 oosphères. Les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868B8">
        <w:rPr>
          <w:rFonts w:asciiTheme="majorBidi" w:hAnsiTheme="majorBidi" w:cstheme="majorBidi"/>
          <w:sz w:val="24"/>
          <w:szCs w:val="24"/>
        </w:rPr>
        <w:t>conceptacles mâles contiennent des poils ramifiés portant des spermatocystes qui se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868B8">
        <w:rPr>
          <w:rFonts w:asciiTheme="majorBidi" w:hAnsiTheme="majorBidi" w:cstheme="majorBidi"/>
          <w:sz w:val="24"/>
          <w:szCs w:val="24"/>
        </w:rPr>
        <w:t>divisent par méiose et donnent 64 spermatozoïdes biflagellés.</w:t>
      </w:r>
    </w:p>
    <w:p w:rsidR="007868B8" w:rsidRPr="007868B8" w:rsidRDefault="007868B8" w:rsidP="007868B8">
      <w:pPr>
        <w:autoSpaceDE w:val="0"/>
        <w:autoSpaceDN w:val="0"/>
        <w:adjustRightInd w:val="0"/>
        <w:spacing w:before="100" w:beforeAutospacing="1" w:after="100" w:afterAutospacing="1" w:line="360" w:lineRule="auto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7868B8">
        <w:rPr>
          <w:rFonts w:asciiTheme="majorBidi" w:hAnsiTheme="majorBidi" w:cstheme="majorBidi"/>
          <w:sz w:val="24"/>
          <w:szCs w:val="24"/>
        </w:rPr>
        <w:t>Les spermatocystes et les oocystes se libèrent à travers les ostioles des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868B8">
        <w:rPr>
          <w:rFonts w:asciiTheme="majorBidi" w:hAnsiTheme="majorBidi" w:cstheme="majorBidi"/>
          <w:sz w:val="24"/>
          <w:szCs w:val="24"/>
        </w:rPr>
        <w:t>conceptacles mais les gamètes ne sont libérés que sous l’effet de l’eau.</w:t>
      </w:r>
    </w:p>
    <w:p w:rsidR="007868B8" w:rsidRPr="007868B8" w:rsidRDefault="007868B8" w:rsidP="007868B8">
      <w:pPr>
        <w:autoSpaceDE w:val="0"/>
        <w:autoSpaceDN w:val="0"/>
        <w:adjustRightInd w:val="0"/>
        <w:spacing w:before="100" w:beforeAutospacing="1" w:after="100" w:afterAutospacing="1" w:line="360" w:lineRule="auto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7868B8">
        <w:rPr>
          <w:rFonts w:asciiTheme="majorBidi" w:hAnsiTheme="majorBidi" w:cstheme="majorBidi"/>
          <w:sz w:val="24"/>
          <w:szCs w:val="24"/>
        </w:rPr>
        <w:t>On dispose de préparations contenant des conceptacles males et femelles :</w:t>
      </w:r>
    </w:p>
    <w:p w:rsidR="007868B8" w:rsidRPr="007868B8" w:rsidRDefault="007868B8" w:rsidP="007868B8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7868B8">
        <w:rPr>
          <w:rFonts w:asciiTheme="majorBidi" w:hAnsiTheme="majorBidi" w:cstheme="majorBidi"/>
          <w:sz w:val="24"/>
          <w:szCs w:val="24"/>
        </w:rPr>
        <w:t xml:space="preserve"> Dessiner deux conceptacles (mâle et femelle) ;</w:t>
      </w:r>
    </w:p>
    <w:p w:rsidR="007868B8" w:rsidRDefault="007868B8" w:rsidP="007868B8">
      <w:pPr>
        <w:pStyle w:val="Paragraphedeliste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7868B8">
        <w:rPr>
          <w:rFonts w:asciiTheme="majorBidi" w:hAnsiTheme="majorBidi" w:cstheme="majorBidi"/>
          <w:sz w:val="24"/>
          <w:szCs w:val="24"/>
        </w:rPr>
        <w:t>Mettre la légende.</w:t>
      </w:r>
    </w:p>
    <w:p w:rsidR="001824DA" w:rsidRPr="001824DA" w:rsidRDefault="001824DA" w:rsidP="001824DA">
      <w:pPr>
        <w:spacing w:before="100" w:beforeAutospacing="1" w:after="100" w:afterAutospacing="1" w:line="360" w:lineRule="auto"/>
        <w:ind w:left="36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1824DA">
        <w:rPr>
          <w:rFonts w:ascii="Verdana" w:hAnsi="Verdana" w:cs="Verdana"/>
          <w:b/>
          <w:bCs/>
          <w:sz w:val="24"/>
          <w:szCs w:val="24"/>
        </w:rPr>
        <w:t>N.B. Les comptes-rendus doivent parvenir à l’enseignant des travaux pratiques sur place.</w:t>
      </w:r>
    </w:p>
    <w:sectPr w:rsidR="001824DA" w:rsidRPr="001824DA" w:rsidSect="00C2022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2EE8" w:rsidRDefault="00682EE8" w:rsidP="00CF762A">
      <w:pPr>
        <w:spacing w:after="0" w:line="240" w:lineRule="auto"/>
      </w:pPr>
      <w:r>
        <w:separator/>
      </w:r>
    </w:p>
  </w:endnote>
  <w:endnote w:type="continuationSeparator" w:id="1">
    <w:p w:rsidR="00682EE8" w:rsidRDefault="00682EE8" w:rsidP="00CF76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2EE8" w:rsidRDefault="00682EE8" w:rsidP="00CF762A">
      <w:pPr>
        <w:spacing w:after="0" w:line="240" w:lineRule="auto"/>
      </w:pPr>
      <w:r>
        <w:separator/>
      </w:r>
    </w:p>
  </w:footnote>
  <w:footnote w:type="continuationSeparator" w:id="1">
    <w:p w:rsidR="00682EE8" w:rsidRDefault="00682EE8" w:rsidP="00CF76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8143"/>
      <w:gridCol w:w="1159"/>
    </w:tblGrid>
    <w:tr w:rsidR="00CF762A">
      <w:trPr>
        <w:trHeight w:val="288"/>
      </w:trPr>
      <w:sdt>
        <w:sdtPr>
          <w:rPr>
            <w:rFonts w:ascii="Algerian" w:eastAsiaTheme="majorEastAsia" w:hAnsi="Algerian" w:cstheme="majorBidi"/>
            <w:b/>
            <w:bCs/>
          </w:rPr>
          <w:alias w:val="Titre"/>
          <w:id w:val="77761602"/>
          <w:placeholder>
            <w:docPart w:val="6D7E68747CEA4616BD5C213324CB18D1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tc>
            <w:tcPr>
              <w:tcW w:w="7765" w:type="dxa"/>
            </w:tcPr>
            <w:p w:rsidR="00CF762A" w:rsidRDefault="00CF762A">
              <w:pPr>
                <w:pStyle w:val="En-tte"/>
                <w:jc w:val="right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r w:rsidRPr="00CF762A">
                <w:rPr>
                  <w:rFonts w:ascii="Algerian" w:eastAsiaTheme="majorEastAsia" w:hAnsi="Algerian" w:cstheme="majorBidi"/>
                  <w:b/>
                  <w:bCs/>
                </w:rPr>
                <w:t>TP de Botanique préparé par DR : Bouatrous Yamina</w:t>
              </w:r>
            </w:p>
          </w:tc>
        </w:sdtContent>
      </w:sdt>
      <w:sdt>
        <w:sdtPr>
          <w:rPr>
            <w:rFonts w:asciiTheme="majorHAnsi" w:eastAsiaTheme="majorEastAsia" w:hAnsiTheme="majorHAnsi" w:cstheme="majorBidi"/>
            <w:sz w:val="32"/>
            <w:szCs w:val="32"/>
          </w:rPr>
          <w:alias w:val="Année"/>
          <w:id w:val="77761609"/>
          <w:placeholder>
            <w:docPart w:val="737B768D943F4FC28B2D5B49E230B190"/>
          </w:placeholder>
          <w:dataBinding w:prefixMappings="xmlns:ns0='http://schemas.microsoft.com/office/2006/coverPageProps'" w:xpath="/ns0:CoverPageProperties[1]/ns0:PublishDate[1]" w:storeItemID="{55AF091B-3C7A-41E3-B477-F2FDAA23CFDA}"/>
          <w:date w:fullDate="2018-01-01T00:00:00Z">
            <w:dateFormat w:val="yyyy"/>
            <w:lid w:val="fr-FR"/>
            <w:storeMappedDataAs w:val="dateTime"/>
            <w:calendar w:val="gregorian"/>
          </w:date>
        </w:sdtPr>
        <w:sdtContent>
          <w:tc>
            <w:tcPr>
              <w:tcW w:w="1105" w:type="dxa"/>
            </w:tcPr>
            <w:p w:rsidR="00CF762A" w:rsidRDefault="00CF762A" w:rsidP="007868B8">
              <w:pPr>
                <w:pStyle w:val="En-tte"/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</w:rPr>
              </w:pPr>
              <w:r w:rsidRPr="00CF762A">
                <w:rPr>
                  <w:rFonts w:asciiTheme="majorHAnsi" w:eastAsiaTheme="majorEastAsia" w:hAnsiTheme="majorHAnsi" w:cstheme="majorBidi"/>
                  <w:sz w:val="32"/>
                  <w:szCs w:val="32"/>
                </w:rPr>
                <w:t>201</w:t>
              </w:r>
              <w:r w:rsidR="007868B8">
                <w:rPr>
                  <w:rFonts w:asciiTheme="majorHAnsi" w:eastAsiaTheme="majorEastAsia" w:hAnsiTheme="majorHAnsi" w:cstheme="majorBidi"/>
                  <w:sz w:val="32"/>
                  <w:szCs w:val="32"/>
                </w:rPr>
                <w:t>8</w:t>
              </w:r>
            </w:p>
          </w:tc>
        </w:sdtContent>
      </w:sdt>
    </w:tr>
  </w:tbl>
  <w:p w:rsidR="00CF762A" w:rsidRDefault="00CF762A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C357D0"/>
    <w:multiLevelType w:val="hybridMultilevel"/>
    <w:tmpl w:val="2CD0A6CE"/>
    <w:lvl w:ilvl="0" w:tplc="0424155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909CC"/>
    <w:rsid w:val="001824DA"/>
    <w:rsid w:val="003E049B"/>
    <w:rsid w:val="004E29BC"/>
    <w:rsid w:val="00682EE8"/>
    <w:rsid w:val="007868B8"/>
    <w:rsid w:val="00961E37"/>
    <w:rsid w:val="00AE4635"/>
    <w:rsid w:val="00C20221"/>
    <w:rsid w:val="00C90709"/>
    <w:rsid w:val="00CF762A"/>
    <w:rsid w:val="00DD02D1"/>
    <w:rsid w:val="00E45054"/>
    <w:rsid w:val="00E909CC"/>
    <w:rsid w:val="00FD76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9C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E29BC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CF762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F762A"/>
  </w:style>
  <w:style w:type="paragraph" w:styleId="Pieddepage">
    <w:name w:val="footer"/>
    <w:basedOn w:val="Normal"/>
    <w:link w:val="PieddepageCar"/>
    <w:uiPriority w:val="99"/>
    <w:semiHidden/>
    <w:unhideWhenUsed/>
    <w:rsid w:val="00CF762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CF762A"/>
  </w:style>
  <w:style w:type="paragraph" w:styleId="Textedebulles">
    <w:name w:val="Balloon Text"/>
    <w:basedOn w:val="Normal"/>
    <w:link w:val="TextedebullesCar"/>
    <w:uiPriority w:val="99"/>
    <w:semiHidden/>
    <w:unhideWhenUsed/>
    <w:rsid w:val="00CF76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F76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6D7E68747CEA4616BD5C213324CB18D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F58AEEA-93D6-499A-B665-1093AE6C13C1}"/>
      </w:docPartPr>
      <w:docPartBody>
        <w:p w:rsidR="0022496C" w:rsidRDefault="00E852B3" w:rsidP="00E852B3">
          <w:pPr>
            <w:pStyle w:val="6D7E68747CEA4616BD5C213324CB18D1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[Tapez le titre du document]</w:t>
          </w:r>
        </w:p>
      </w:docPartBody>
    </w:docPart>
    <w:docPart>
      <w:docPartPr>
        <w:name w:val="737B768D943F4FC28B2D5B49E230B19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B4A3B0C-DF2C-497B-99EF-5C4EEA686C90}"/>
      </w:docPartPr>
      <w:docPartBody>
        <w:p w:rsidR="0022496C" w:rsidRDefault="00E852B3" w:rsidP="00E852B3">
          <w:pPr>
            <w:pStyle w:val="737B768D943F4FC28B2D5B49E230B190"/>
          </w:pPr>
          <w:r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</w:rPr>
            <w:t>[Année]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E852B3"/>
    <w:rsid w:val="0022496C"/>
    <w:rsid w:val="00E852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496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6D7E68747CEA4616BD5C213324CB18D1">
    <w:name w:val="6D7E68747CEA4616BD5C213324CB18D1"/>
    <w:rsid w:val="00E852B3"/>
  </w:style>
  <w:style w:type="paragraph" w:customStyle="1" w:styleId="737B768D943F4FC28B2D5B49E230B190">
    <w:name w:val="737B768D943F4FC28B2D5B49E230B190"/>
    <w:rsid w:val="00E852B3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2018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483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TP de Botanique préparé par DR : Bouatrous Yamina</vt:lpstr>
    </vt:vector>
  </TitlesOfParts>
  <Company>université</Company>
  <LinksUpToDate>false</LinksUpToDate>
  <CharactersWithSpaces>3135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TP de Botanique préparé par DR : Bouatrous Yamina</dc:title>
  <dc:subject/>
  <dc:creator>bouatrous</dc:creator>
  <cp:keywords/>
  <dc:description/>
  <cp:lastModifiedBy>bouatrous</cp:lastModifiedBy>
  <cp:revision>5</cp:revision>
  <dcterms:created xsi:type="dcterms:W3CDTF">2017-01-21T15:44:00Z</dcterms:created>
  <dcterms:modified xsi:type="dcterms:W3CDTF">2018-01-12T11:40:00Z</dcterms:modified>
</cp:coreProperties>
</file>