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3E9" w:rsidRPr="003A0E8F" w:rsidRDefault="00BA33E9" w:rsidP="00BA33E9">
      <w:pPr>
        <w:bidi/>
        <w:spacing w:after="0" w:line="240" w:lineRule="auto"/>
        <w:jc w:val="right"/>
        <w:rPr>
          <w:rFonts w:ascii="Times New Roman" w:hAnsi="Times New Roman" w:cs="Times New Roman"/>
          <w:sz w:val="24"/>
          <w:szCs w:val="24"/>
        </w:rPr>
      </w:pPr>
    </w:p>
    <w:p w:rsidR="00BA33E9" w:rsidRPr="003A0E8F" w:rsidRDefault="00BA33E9" w:rsidP="00BA33E9">
      <w:pPr>
        <w:spacing w:after="0" w:line="240" w:lineRule="auto"/>
        <w:rPr>
          <w:rFonts w:ascii="Times New Roman" w:hAnsi="Times New Roman" w:cs="Times New Roman"/>
          <w:sz w:val="24"/>
          <w:szCs w:val="24"/>
        </w:rPr>
      </w:pPr>
      <w:r w:rsidRPr="003A0E8F">
        <w:rPr>
          <w:rFonts w:ascii="Times New Roman" w:hAnsi="Times New Roman" w:cs="Times New Roman"/>
          <w:sz w:val="24"/>
          <w:szCs w:val="24"/>
        </w:rPr>
        <w:t>Faculté des lettres et des langues</w:t>
      </w:r>
    </w:p>
    <w:p w:rsidR="00BA33E9" w:rsidRPr="003A0E8F" w:rsidRDefault="00BA33E9" w:rsidP="00BA33E9">
      <w:pPr>
        <w:spacing w:after="0" w:line="240" w:lineRule="auto"/>
        <w:rPr>
          <w:rFonts w:ascii="Times New Roman" w:hAnsi="Times New Roman" w:cs="Times New Roman"/>
          <w:sz w:val="24"/>
          <w:szCs w:val="24"/>
        </w:rPr>
      </w:pPr>
      <w:r w:rsidRPr="003A0E8F">
        <w:rPr>
          <w:rFonts w:ascii="Times New Roman" w:hAnsi="Times New Roman" w:cs="Times New Roman"/>
          <w:sz w:val="24"/>
          <w:szCs w:val="24"/>
        </w:rPr>
        <w:t>Département des langues étrangères</w:t>
      </w:r>
    </w:p>
    <w:p w:rsidR="00BA33E9" w:rsidRPr="003A0E8F" w:rsidRDefault="00BA33E9" w:rsidP="00BA33E9">
      <w:pPr>
        <w:spacing w:after="0" w:line="240" w:lineRule="auto"/>
        <w:rPr>
          <w:rFonts w:ascii="Times New Roman" w:hAnsi="Times New Roman" w:cs="Times New Roman"/>
          <w:sz w:val="24"/>
          <w:szCs w:val="24"/>
        </w:rPr>
      </w:pPr>
      <w:r w:rsidRPr="003A0E8F">
        <w:rPr>
          <w:rFonts w:ascii="Times New Roman" w:hAnsi="Times New Roman" w:cs="Times New Roman"/>
          <w:sz w:val="24"/>
          <w:szCs w:val="24"/>
        </w:rPr>
        <w:t>Filière de français</w:t>
      </w:r>
    </w:p>
    <w:p w:rsidR="00BA33E9" w:rsidRPr="003A0E8F" w:rsidRDefault="00BA33E9" w:rsidP="00BA33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Module : Littérature de la langue d’étude </w:t>
      </w:r>
    </w:p>
    <w:p w:rsidR="00BA33E9" w:rsidRDefault="00BA33E9" w:rsidP="00BA33E9">
      <w:pPr>
        <w:spacing w:after="0" w:line="240" w:lineRule="auto"/>
        <w:rPr>
          <w:rFonts w:ascii="Times New Roman" w:hAnsi="Times New Roman" w:cs="Times New Roman"/>
          <w:sz w:val="24"/>
          <w:szCs w:val="24"/>
        </w:rPr>
      </w:pPr>
      <w:r w:rsidRPr="003A0E8F">
        <w:rPr>
          <w:rFonts w:ascii="Times New Roman" w:hAnsi="Times New Roman" w:cs="Times New Roman"/>
          <w:sz w:val="24"/>
          <w:szCs w:val="24"/>
        </w:rPr>
        <w:t xml:space="preserve">Niveau : </w:t>
      </w:r>
      <w:r>
        <w:rPr>
          <w:rFonts w:ascii="Times New Roman" w:hAnsi="Times New Roman" w:cs="Times New Roman"/>
          <w:sz w:val="24"/>
          <w:szCs w:val="24"/>
        </w:rPr>
        <w:t>2</w:t>
      </w:r>
      <w:r w:rsidRPr="003A0E8F">
        <w:rPr>
          <w:rFonts w:ascii="Times New Roman" w:hAnsi="Times New Roman" w:cs="Times New Roman"/>
          <w:sz w:val="24"/>
          <w:szCs w:val="24"/>
          <w:vertAlign w:val="superscript"/>
        </w:rPr>
        <w:t>ème</w:t>
      </w:r>
      <w:r w:rsidRPr="003A0E8F">
        <w:rPr>
          <w:rFonts w:ascii="Times New Roman" w:hAnsi="Times New Roman" w:cs="Times New Roman"/>
          <w:sz w:val="24"/>
          <w:szCs w:val="24"/>
        </w:rPr>
        <w:t xml:space="preserve"> année LMD</w:t>
      </w:r>
    </w:p>
    <w:p w:rsidR="00BA33E9" w:rsidRDefault="00BA33E9" w:rsidP="00BA33E9">
      <w:pPr>
        <w:spacing w:after="0" w:line="240" w:lineRule="auto"/>
        <w:rPr>
          <w:rFonts w:ascii="Times New Roman" w:hAnsi="Times New Roman" w:cs="Times New Roman"/>
          <w:sz w:val="24"/>
          <w:szCs w:val="24"/>
        </w:rPr>
      </w:pPr>
      <w:r>
        <w:rPr>
          <w:rFonts w:ascii="Times New Roman" w:hAnsi="Times New Roman" w:cs="Times New Roman"/>
          <w:sz w:val="24"/>
          <w:szCs w:val="24"/>
        </w:rPr>
        <w:t>Groupes : 1, 4 et 5</w:t>
      </w:r>
      <w:r w:rsidRPr="003A0E8F">
        <w:rPr>
          <w:rFonts w:ascii="Times New Roman" w:hAnsi="Times New Roman" w:cs="Times New Roman"/>
          <w:sz w:val="24"/>
          <w:szCs w:val="24"/>
        </w:rPr>
        <w:t xml:space="preserve"> </w:t>
      </w:r>
    </w:p>
    <w:p w:rsidR="00BA33E9" w:rsidRPr="003A0E8F" w:rsidRDefault="00BA33E9" w:rsidP="00BA33E9">
      <w:pPr>
        <w:spacing w:after="0" w:line="240" w:lineRule="auto"/>
        <w:rPr>
          <w:rFonts w:ascii="Times New Roman" w:hAnsi="Times New Roman" w:cs="Times New Roman"/>
          <w:sz w:val="24"/>
          <w:szCs w:val="24"/>
        </w:rPr>
      </w:pPr>
      <w:r>
        <w:rPr>
          <w:rFonts w:ascii="Times New Roman" w:hAnsi="Times New Roman" w:cs="Times New Roman"/>
          <w:sz w:val="24"/>
          <w:szCs w:val="24"/>
        </w:rPr>
        <w:t>L’enseignante : SOLTANI.F</w:t>
      </w:r>
      <w:r w:rsidRPr="003A0E8F">
        <w:rPr>
          <w:rFonts w:ascii="Times New Roman" w:hAnsi="Times New Roman" w:cs="Times New Roman"/>
          <w:sz w:val="24"/>
          <w:szCs w:val="24"/>
        </w:rPr>
        <w:t xml:space="preserve">                                                 </w:t>
      </w:r>
    </w:p>
    <w:p w:rsidR="00BA33E9" w:rsidRDefault="00BA33E9" w:rsidP="00BA33E9">
      <w:pPr>
        <w:spacing w:after="0" w:line="240" w:lineRule="auto"/>
      </w:pPr>
    </w:p>
    <w:p w:rsidR="00BA33E9" w:rsidRDefault="00BA33E9" w:rsidP="00BA33E9">
      <w:pPr>
        <w:spacing w:after="0" w:line="240" w:lineRule="auto"/>
      </w:pPr>
    </w:p>
    <w:p w:rsidR="00BA33E9" w:rsidRDefault="00BA33E9" w:rsidP="00BA33E9">
      <w:pPr>
        <w:spacing w:after="0" w:line="240" w:lineRule="auto"/>
        <w:rPr>
          <w:rFonts w:asciiTheme="majorBidi" w:hAnsiTheme="majorBidi" w:cstheme="majorBidi"/>
          <w:b/>
          <w:bCs/>
          <w:sz w:val="28"/>
          <w:szCs w:val="28"/>
          <w:u w:val="single"/>
        </w:rPr>
      </w:pPr>
      <w:r>
        <w:rPr>
          <w:rFonts w:asciiTheme="majorBidi" w:hAnsiTheme="majorBidi" w:cstheme="majorBidi"/>
          <w:b/>
          <w:bCs/>
          <w:sz w:val="28"/>
          <w:szCs w:val="28"/>
          <w:u w:val="single"/>
        </w:rPr>
        <w:t>Les autres genres narratifs</w:t>
      </w:r>
    </w:p>
    <w:p w:rsidR="00BA33E9" w:rsidRDefault="00BA33E9" w:rsidP="00BA33E9">
      <w:pPr>
        <w:spacing w:after="0" w:line="240" w:lineRule="auto"/>
        <w:rPr>
          <w:rFonts w:asciiTheme="majorBidi" w:hAnsiTheme="majorBidi" w:cstheme="majorBidi"/>
          <w:b/>
          <w:bCs/>
          <w:sz w:val="28"/>
          <w:szCs w:val="28"/>
          <w:u w:val="single"/>
        </w:rPr>
      </w:pPr>
    </w:p>
    <w:p w:rsidR="00BA33E9" w:rsidRPr="00BA33E9" w:rsidRDefault="00623D6C" w:rsidP="00BA33E9">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On</w:t>
      </w:r>
      <w:r w:rsidR="00BA33E9" w:rsidRPr="00BA33E9">
        <w:rPr>
          <w:rFonts w:asciiTheme="majorBidi" w:hAnsiTheme="majorBidi" w:cstheme="majorBidi"/>
          <w:sz w:val="24"/>
          <w:szCs w:val="24"/>
        </w:rPr>
        <w:t xml:space="preserve"> peut raconter des histoires, en prose, sous d’autres formes que le roman.</w:t>
      </w:r>
      <w:r w:rsidR="00BA33E9">
        <w:rPr>
          <w:rFonts w:asciiTheme="majorBidi" w:hAnsiTheme="majorBidi" w:cstheme="majorBidi"/>
          <w:sz w:val="24"/>
          <w:szCs w:val="24"/>
        </w:rPr>
        <w:t xml:space="preserve"> Plusieurs formes narratives peuvent être distinguées :</w:t>
      </w:r>
    </w:p>
    <w:p w:rsidR="00BA33E9" w:rsidRDefault="00BA33E9" w:rsidP="00DE5675">
      <w:pPr>
        <w:spacing w:after="0" w:line="360" w:lineRule="auto"/>
        <w:jc w:val="both"/>
        <w:rPr>
          <w:rFonts w:asciiTheme="majorBidi" w:hAnsiTheme="majorBidi" w:cstheme="majorBidi"/>
          <w:sz w:val="24"/>
          <w:szCs w:val="24"/>
        </w:rPr>
      </w:pPr>
      <w:r>
        <w:rPr>
          <w:rFonts w:asciiTheme="majorBidi" w:hAnsiTheme="majorBidi" w:cstheme="majorBidi"/>
          <w:b/>
          <w:bCs/>
          <w:sz w:val="28"/>
          <w:szCs w:val="28"/>
          <w:u w:val="single"/>
        </w:rPr>
        <w:t>1-</w:t>
      </w:r>
      <w:r w:rsidRPr="003221F1">
        <w:rPr>
          <w:rFonts w:asciiTheme="majorBidi" w:hAnsiTheme="majorBidi" w:cstheme="majorBidi"/>
          <w:b/>
          <w:bCs/>
          <w:sz w:val="28"/>
          <w:szCs w:val="28"/>
          <w:u w:val="single"/>
        </w:rPr>
        <w:t>La nouvelle</w:t>
      </w:r>
      <w:r w:rsidRPr="00A02547">
        <w:rPr>
          <w:rFonts w:asciiTheme="majorBidi" w:hAnsiTheme="majorBidi" w:cstheme="majorBidi"/>
          <w:b/>
          <w:bCs/>
          <w:sz w:val="28"/>
          <w:szCs w:val="28"/>
        </w:rPr>
        <w:t> :</w:t>
      </w:r>
      <w:r w:rsidRPr="003221F1">
        <w:rPr>
          <w:rFonts w:asciiTheme="majorBidi" w:hAnsiTheme="majorBidi" w:cstheme="majorBidi"/>
          <w:sz w:val="24"/>
          <w:szCs w:val="24"/>
        </w:rPr>
        <w:t xml:space="preserve"> </w:t>
      </w:r>
      <w:r w:rsidR="003F7A01">
        <w:rPr>
          <w:rFonts w:asciiTheme="majorBidi" w:hAnsiTheme="majorBidi" w:cstheme="majorBidi"/>
          <w:sz w:val="24"/>
          <w:szCs w:val="24"/>
        </w:rPr>
        <w:t>en tant qu’un récit bref, l</w:t>
      </w:r>
      <w:r w:rsidRPr="003221F1">
        <w:rPr>
          <w:rFonts w:asciiTheme="majorBidi" w:hAnsiTheme="majorBidi" w:cstheme="majorBidi"/>
          <w:sz w:val="24"/>
          <w:szCs w:val="24"/>
        </w:rPr>
        <w:t xml:space="preserve">a nouvelle est publiée isolément dans des revues ou éditée avec d’autres nouvelles sous forme de recueil. </w:t>
      </w:r>
      <w:r>
        <w:rPr>
          <w:rFonts w:asciiTheme="majorBidi" w:hAnsiTheme="majorBidi" w:cstheme="majorBidi"/>
          <w:sz w:val="24"/>
          <w:szCs w:val="24"/>
        </w:rPr>
        <w:t xml:space="preserve">Elle </w:t>
      </w:r>
      <w:r w:rsidRPr="003221F1">
        <w:rPr>
          <w:rFonts w:asciiTheme="majorBidi" w:hAnsiTheme="majorBidi" w:cstheme="majorBidi"/>
          <w:sz w:val="24"/>
          <w:szCs w:val="24"/>
        </w:rPr>
        <w:t>se différencie du roman par le point de vue narratif : le narrateur est souvent explicitement présent</w:t>
      </w:r>
      <w:r>
        <w:rPr>
          <w:rFonts w:asciiTheme="majorBidi" w:hAnsiTheme="majorBidi" w:cstheme="majorBidi"/>
          <w:sz w:val="24"/>
          <w:szCs w:val="24"/>
        </w:rPr>
        <w:t>, à lui seul revient la prise en charge de l’histoire. Même si, parfois,</w:t>
      </w:r>
      <w:r w:rsidRPr="003221F1">
        <w:rPr>
          <w:rFonts w:asciiTheme="majorBidi" w:hAnsiTheme="majorBidi" w:cstheme="majorBidi"/>
          <w:sz w:val="24"/>
          <w:szCs w:val="24"/>
        </w:rPr>
        <w:t xml:space="preserve"> </w:t>
      </w:r>
      <w:r>
        <w:rPr>
          <w:rFonts w:asciiTheme="majorBidi" w:hAnsiTheme="majorBidi" w:cstheme="majorBidi"/>
          <w:sz w:val="24"/>
          <w:szCs w:val="24"/>
        </w:rPr>
        <w:t xml:space="preserve">l’auteur raconte l’histoire, qui la transcrit à travers </w:t>
      </w:r>
      <w:r w:rsidR="00DE5675">
        <w:rPr>
          <w:rFonts w:asciiTheme="majorBidi" w:hAnsiTheme="majorBidi" w:cstheme="majorBidi"/>
          <w:sz w:val="24"/>
          <w:szCs w:val="24"/>
        </w:rPr>
        <w:t>un document relatant</w:t>
      </w:r>
      <w:r>
        <w:rPr>
          <w:rFonts w:asciiTheme="majorBidi" w:hAnsiTheme="majorBidi" w:cstheme="majorBidi"/>
          <w:sz w:val="24"/>
          <w:szCs w:val="24"/>
        </w:rPr>
        <w:t xml:space="preserve"> le contenu d’un rêve ou la matière d’une chronique. Et, ce, selon le principe d’ « enchâssement », comme dans </w:t>
      </w:r>
      <w:r w:rsidRPr="00257F5F">
        <w:rPr>
          <w:rFonts w:asciiTheme="majorBidi" w:hAnsiTheme="majorBidi" w:cstheme="majorBidi"/>
          <w:i/>
          <w:iCs/>
          <w:sz w:val="24"/>
          <w:szCs w:val="24"/>
        </w:rPr>
        <w:t>Les Mille et Une Nuits</w:t>
      </w:r>
      <w:r>
        <w:rPr>
          <w:rFonts w:asciiTheme="majorBidi" w:hAnsiTheme="majorBidi" w:cstheme="majorBidi"/>
          <w:sz w:val="24"/>
          <w:szCs w:val="24"/>
        </w:rPr>
        <w:t>.</w:t>
      </w:r>
    </w:p>
    <w:tbl>
      <w:tblPr>
        <w:tblW w:w="9394"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099"/>
        <w:gridCol w:w="3295"/>
      </w:tblGrid>
      <w:tr w:rsidR="00BA33E9" w:rsidTr="001C244D">
        <w:trPr>
          <w:trHeight w:val="473"/>
        </w:trPr>
        <w:tc>
          <w:tcPr>
            <w:tcW w:w="6099" w:type="dxa"/>
          </w:tcPr>
          <w:p w:rsidR="00BA33E9" w:rsidRPr="001A2F30" w:rsidRDefault="00BA33E9" w:rsidP="001C244D">
            <w:pPr>
              <w:rPr>
                <w:rFonts w:asciiTheme="majorBidi" w:hAnsiTheme="majorBidi" w:cstheme="majorBidi"/>
                <w:sz w:val="24"/>
                <w:szCs w:val="24"/>
              </w:rPr>
            </w:pPr>
            <w:r w:rsidRPr="001A2F30">
              <w:rPr>
                <w:rFonts w:asciiTheme="majorBidi" w:hAnsiTheme="majorBidi" w:cstheme="majorBidi"/>
                <w:sz w:val="24"/>
                <w:szCs w:val="24"/>
              </w:rPr>
              <w:t>Caractéristiques</w:t>
            </w:r>
          </w:p>
        </w:tc>
        <w:tc>
          <w:tcPr>
            <w:tcW w:w="3295" w:type="dxa"/>
          </w:tcPr>
          <w:p w:rsidR="00BA33E9" w:rsidRPr="001A2F30" w:rsidRDefault="00BA33E9" w:rsidP="001C244D">
            <w:pPr>
              <w:rPr>
                <w:rFonts w:asciiTheme="majorBidi" w:hAnsiTheme="majorBidi" w:cstheme="majorBidi"/>
                <w:sz w:val="24"/>
                <w:szCs w:val="24"/>
              </w:rPr>
            </w:pPr>
            <w:r w:rsidRPr="001A2F30">
              <w:rPr>
                <w:rFonts w:asciiTheme="majorBidi" w:hAnsiTheme="majorBidi" w:cstheme="majorBidi"/>
                <w:sz w:val="24"/>
                <w:szCs w:val="24"/>
              </w:rPr>
              <w:t>Exemples</w:t>
            </w:r>
          </w:p>
        </w:tc>
      </w:tr>
      <w:tr w:rsidR="00BA33E9" w:rsidTr="001C244D">
        <w:trPr>
          <w:trHeight w:val="2988"/>
        </w:trPr>
        <w:tc>
          <w:tcPr>
            <w:tcW w:w="6099" w:type="dxa"/>
          </w:tcPr>
          <w:p w:rsidR="00BA33E9" w:rsidRDefault="00BA33E9" w:rsidP="001C244D">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b/>
                <w:bCs/>
                <w:sz w:val="24"/>
                <w:szCs w:val="24"/>
              </w:rPr>
              <w:t>-</w:t>
            </w:r>
            <w:r>
              <w:rPr>
                <w:rFonts w:asciiTheme="majorBidi" w:hAnsiTheme="majorBidi" w:cstheme="majorBidi"/>
                <w:sz w:val="24"/>
                <w:szCs w:val="24"/>
              </w:rPr>
              <w:t>U</w:t>
            </w:r>
            <w:r w:rsidRPr="00DA17C2">
              <w:rPr>
                <w:rFonts w:asciiTheme="majorBidi" w:hAnsiTheme="majorBidi" w:cstheme="majorBidi"/>
                <w:sz w:val="24"/>
                <w:szCs w:val="24"/>
              </w:rPr>
              <w:t>n seul sujet</w:t>
            </w:r>
            <w:r>
              <w:rPr>
                <w:rFonts w:asciiTheme="majorBidi" w:hAnsiTheme="majorBidi" w:cstheme="majorBidi"/>
                <w:sz w:val="24"/>
                <w:szCs w:val="24"/>
              </w:rPr>
              <w:t> : anecdote, souvenir, fait divers, moment de vie.</w:t>
            </w:r>
          </w:p>
          <w:p w:rsidR="00BA33E9" w:rsidRDefault="00BA33E9" w:rsidP="001C244D">
            <w:pPr>
              <w:pStyle w:val="Paragraphedeliste"/>
              <w:spacing w:after="0" w:line="360" w:lineRule="auto"/>
              <w:ind w:left="0"/>
              <w:jc w:val="both"/>
              <w:rPr>
                <w:rFonts w:asciiTheme="majorBidi" w:hAnsiTheme="majorBidi" w:cstheme="majorBidi"/>
                <w:sz w:val="24"/>
                <w:szCs w:val="24"/>
              </w:rPr>
            </w:pPr>
            <w:r w:rsidRPr="00DA17C2">
              <w:rPr>
                <w:rFonts w:asciiTheme="majorBidi" w:hAnsiTheme="majorBidi" w:cstheme="majorBidi"/>
                <w:b/>
                <w:bCs/>
                <w:sz w:val="24"/>
                <w:szCs w:val="24"/>
              </w:rPr>
              <w:t>-</w:t>
            </w:r>
            <w:r>
              <w:rPr>
                <w:rFonts w:asciiTheme="majorBidi" w:hAnsiTheme="majorBidi" w:cstheme="majorBidi"/>
                <w:sz w:val="24"/>
                <w:szCs w:val="24"/>
              </w:rPr>
              <w:t>Récit bref, action concentrée saisie à un moment décisif.</w:t>
            </w:r>
          </w:p>
          <w:p w:rsidR="00BA33E9" w:rsidRDefault="00BA33E9" w:rsidP="001C244D">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 Rythme rapide, peu ou pas de digressions.</w:t>
            </w:r>
          </w:p>
          <w:p w:rsidR="00BA33E9" w:rsidRDefault="00BA33E9" w:rsidP="001C244D">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-Peu de personnages.</w:t>
            </w:r>
          </w:p>
          <w:p w:rsidR="00BA33E9" w:rsidRPr="001A2F30" w:rsidRDefault="00BA33E9" w:rsidP="001C244D">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 Présence fréquente d’un narrateur.</w:t>
            </w:r>
          </w:p>
        </w:tc>
        <w:tc>
          <w:tcPr>
            <w:tcW w:w="3295" w:type="dxa"/>
          </w:tcPr>
          <w:p w:rsidR="00BA33E9" w:rsidRDefault="00BA33E9" w:rsidP="001C244D">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w:t>
            </w:r>
            <w:r w:rsidRPr="00DA17C2">
              <w:rPr>
                <w:rFonts w:asciiTheme="majorBidi" w:hAnsiTheme="majorBidi" w:cstheme="majorBidi"/>
                <w:i/>
                <w:iCs/>
                <w:sz w:val="24"/>
                <w:szCs w:val="24"/>
              </w:rPr>
              <w:t>Heptaméron</w:t>
            </w:r>
            <w:r>
              <w:rPr>
                <w:rFonts w:asciiTheme="majorBidi" w:hAnsiTheme="majorBidi" w:cstheme="majorBidi"/>
                <w:sz w:val="24"/>
                <w:szCs w:val="24"/>
              </w:rPr>
              <w:t>, Marguerite DE NAVARRE, 1542-1546.</w:t>
            </w:r>
          </w:p>
          <w:p w:rsidR="00BA33E9" w:rsidRDefault="00BA33E9" w:rsidP="001C244D">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w:t>
            </w:r>
            <w:r w:rsidRPr="00DA17C2">
              <w:rPr>
                <w:rFonts w:asciiTheme="majorBidi" w:hAnsiTheme="majorBidi" w:cstheme="majorBidi"/>
                <w:i/>
                <w:iCs/>
                <w:sz w:val="24"/>
                <w:szCs w:val="24"/>
              </w:rPr>
              <w:t>Adieu</w:t>
            </w:r>
            <w:r>
              <w:rPr>
                <w:rFonts w:asciiTheme="majorBidi" w:hAnsiTheme="majorBidi" w:cstheme="majorBidi"/>
                <w:sz w:val="24"/>
                <w:szCs w:val="24"/>
              </w:rPr>
              <w:t>, Honoré DE BALZAC, 1830.</w:t>
            </w:r>
          </w:p>
          <w:p w:rsidR="00BA33E9" w:rsidRDefault="00BA33E9" w:rsidP="001C244D">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w:t>
            </w:r>
            <w:r w:rsidRPr="00DA17C2">
              <w:rPr>
                <w:rFonts w:asciiTheme="majorBidi" w:hAnsiTheme="majorBidi" w:cstheme="majorBidi"/>
                <w:i/>
                <w:iCs/>
                <w:sz w:val="24"/>
                <w:szCs w:val="24"/>
              </w:rPr>
              <w:t>Le rosier de madame Husson</w:t>
            </w:r>
            <w:r>
              <w:rPr>
                <w:rFonts w:asciiTheme="majorBidi" w:hAnsiTheme="majorBidi" w:cstheme="majorBidi"/>
                <w:sz w:val="24"/>
                <w:szCs w:val="24"/>
              </w:rPr>
              <w:t>, Guy DE MAUPASSANT, 1888.</w:t>
            </w:r>
          </w:p>
          <w:p w:rsidR="00BA33E9" w:rsidRPr="001A2F30" w:rsidRDefault="005A089E" w:rsidP="001C244D">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w:t>
            </w:r>
            <w:r w:rsidR="00BA33E9" w:rsidRPr="005A089E">
              <w:rPr>
                <w:rFonts w:asciiTheme="majorBidi" w:hAnsiTheme="majorBidi" w:cstheme="majorBidi"/>
                <w:i/>
                <w:iCs/>
                <w:sz w:val="24"/>
                <w:szCs w:val="24"/>
              </w:rPr>
              <w:t>Le coq de bruyère</w:t>
            </w:r>
            <w:r w:rsidR="00BA33E9">
              <w:rPr>
                <w:rFonts w:asciiTheme="majorBidi" w:hAnsiTheme="majorBidi" w:cstheme="majorBidi"/>
                <w:sz w:val="24"/>
                <w:szCs w:val="24"/>
              </w:rPr>
              <w:t>, Michel TOURNIER, 1978.</w:t>
            </w:r>
          </w:p>
        </w:tc>
      </w:tr>
    </w:tbl>
    <w:p w:rsidR="00BA33E9" w:rsidRPr="003221F1" w:rsidRDefault="00BA33E9" w:rsidP="00BA33E9">
      <w:pPr>
        <w:spacing w:after="0" w:line="360" w:lineRule="auto"/>
        <w:jc w:val="both"/>
        <w:rPr>
          <w:rFonts w:asciiTheme="majorBidi" w:hAnsiTheme="majorBidi" w:cstheme="majorBidi"/>
          <w:b/>
          <w:bCs/>
          <w:sz w:val="24"/>
          <w:szCs w:val="24"/>
          <w:u w:val="single"/>
        </w:rPr>
      </w:pPr>
    </w:p>
    <w:p w:rsidR="00BA33E9" w:rsidRDefault="00BA33E9" w:rsidP="00623D6C">
      <w:pPr>
        <w:spacing w:after="0" w:line="360" w:lineRule="auto"/>
        <w:jc w:val="both"/>
        <w:rPr>
          <w:rFonts w:asciiTheme="majorBidi" w:hAnsiTheme="majorBidi" w:cstheme="majorBidi"/>
          <w:sz w:val="24"/>
          <w:szCs w:val="24"/>
        </w:rPr>
      </w:pPr>
      <w:r w:rsidRPr="003F7A01">
        <w:rPr>
          <w:rFonts w:asciiTheme="majorBidi" w:hAnsiTheme="majorBidi" w:cstheme="majorBidi"/>
          <w:b/>
          <w:bCs/>
          <w:sz w:val="28"/>
          <w:szCs w:val="28"/>
          <w:u w:val="single"/>
        </w:rPr>
        <w:t>2-</w:t>
      </w:r>
      <w:r w:rsidRPr="008F1E4C">
        <w:rPr>
          <w:rFonts w:asciiTheme="majorBidi" w:hAnsiTheme="majorBidi" w:cstheme="majorBidi"/>
          <w:b/>
          <w:bCs/>
          <w:sz w:val="28"/>
          <w:szCs w:val="28"/>
          <w:u w:val="single"/>
        </w:rPr>
        <w:t xml:space="preserve"> Le conte </w:t>
      </w:r>
      <w:r w:rsidRPr="00A02547">
        <w:rPr>
          <w:rFonts w:asciiTheme="majorBidi" w:hAnsiTheme="majorBidi" w:cstheme="majorBidi"/>
          <w:b/>
          <w:bCs/>
          <w:sz w:val="28"/>
          <w:szCs w:val="28"/>
        </w:rPr>
        <w:t>:</w:t>
      </w:r>
      <w:r w:rsidRPr="00A02547">
        <w:rPr>
          <w:b/>
          <w:bCs/>
          <w:sz w:val="28"/>
          <w:szCs w:val="28"/>
        </w:rPr>
        <w:t xml:space="preserve"> </w:t>
      </w:r>
      <w:r w:rsidR="00623D6C">
        <w:rPr>
          <w:rFonts w:asciiTheme="majorBidi" w:hAnsiTheme="majorBidi" w:cstheme="majorBidi"/>
          <w:sz w:val="24"/>
          <w:szCs w:val="24"/>
        </w:rPr>
        <w:t>a</w:t>
      </w:r>
      <w:r w:rsidR="001C244D">
        <w:rPr>
          <w:rFonts w:asciiTheme="majorBidi" w:hAnsiTheme="majorBidi" w:cstheme="majorBidi"/>
          <w:sz w:val="24"/>
          <w:szCs w:val="24"/>
        </w:rPr>
        <w:t xml:space="preserve">pparu au Moyen Âge (XIIème siècle), le terme </w:t>
      </w:r>
      <w:r w:rsidR="004E1468">
        <w:rPr>
          <w:rFonts w:asciiTheme="majorBidi" w:hAnsiTheme="majorBidi" w:cstheme="majorBidi"/>
          <w:sz w:val="24"/>
          <w:szCs w:val="24"/>
        </w:rPr>
        <w:t xml:space="preserve">« conte » </w:t>
      </w:r>
      <w:r w:rsidR="001C244D">
        <w:rPr>
          <w:rFonts w:asciiTheme="majorBidi" w:hAnsiTheme="majorBidi" w:cstheme="majorBidi"/>
          <w:sz w:val="24"/>
          <w:szCs w:val="24"/>
        </w:rPr>
        <w:t>désigne d’abord un récit qui s’inspire de la réalité et raconte des événements réel</w:t>
      </w:r>
      <w:r w:rsidR="005C4FE5">
        <w:rPr>
          <w:rFonts w:asciiTheme="majorBidi" w:hAnsiTheme="majorBidi" w:cstheme="majorBidi"/>
          <w:sz w:val="24"/>
          <w:szCs w:val="24"/>
        </w:rPr>
        <w:t>s. Mais, vers la fin de la renaissance</w:t>
      </w:r>
      <w:r w:rsidR="001C244D">
        <w:rPr>
          <w:rFonts w:asciiTheme="majorBidi" w:hAnsiTheme="majorBidi" w:cstheme="majorBidi"/>
          <w:sz w:val="24"/>
          <w:szCs w:val="24"/>
        </w:rPr>
        <w:t>, la part de l’imaginaire te</w:t>
      </w:r>
      <w:r w:rsidR="00B9405B">
        <w:rPr>
          <w:rFonts w:asciiTheme="majorBidi" w:hAnsiTheme="majorBidi" w:cstheme="majorBidi"/>
          <w:sz w:val="24"/>
          <w:szCs w:val="24"/>
        </w:rPr>
        <w:t xml:space="preserve">nd, dans le conte, à faire disparaître </w:t>
      </w:r>
      <w:r w:rsidR="00231624">
        <w:rPr>
          <w:rFonts w:asciiTheme="majorBidi" w:hAnsiTheme="majorBidi" w:cstheme="majorBidi"/>
          <w:sz w:val="24"/>
          <w:szCs w:val="24"/>
        </w:rPr>
        <w:t xml:space="preserve">son </w:t>
      </w:r>
      <w:r w:rsidR="001C244D">
        <w:rPr>
          <w:rFonts w:asciiTheme="majorBidi" w:hAnsiTheme="majorBidi" w:cstheme="majorBidi"/>
          <w:sz w:val="24"/>
          <w:szCs w:val="24"/>
        </w:rPr>
        <w:t>fondement réaliste</w:t>
      </w:r>
      <w:r w:rsidR="00623D6C">
        <w:rPr>
          <w:rFonts w:asciiTheme="majorBidi" w:hAnsiTheme="majorBidi" w:cstheme="majorBidi"/>
          <w:sz w:val="24"/>
          <w:szCs w:val="24"/>
        </w:rPr>
        <w:t xml:space="preserve">. Par définition, le conte </w:t>
      </w:r>
      <w:r w:rsidR="003F7A01" w:rsidRPr="003F7A01">
        <w:rPr>
          <w:rFonts w:asciiTheme="majorBidi" w:hAnsiTheme="majorBidi" w:cstheme="majorBidi"/>
          <w:sz w:val="24"/>
          <w:szCs w:val="24"/>
        </w:rPr>
        <w:t>est</w:t>
      </w:r>
      <w:r w:rsidRPr="007E5D26">
        <w:rPr>
          <w:rFonts w:asciiTheme="majorBidi" w:hAnsiTheme="majorBidi" w:cstheme="majorBidi"/>
          <w:sz w:val="24"/>
          <w:szCs w:val="24"/>
        </w:rPr>
        <w:t xml:space="preserve"> un texte assez bref qui fait entrer le lecteur dans un univers différent du monde réel.</w:t>
      </w:r>
      <w:r w:rsidR="00B9405B">
        <w:rPr>
          <w:rFonts w:asciiTheme="majorBidi" w:hAnsiTheme="majorBidi" w:cstheme="majorBidi"/>
          <w:sz w:val="24"/>
          <w:szCs w:val="24"/>
        </w:rPr>
        <w:t xml:space="preserve"> Il procède d’une narration directe</w:t>
      </w:r>
      <w:r w:rsidR="00623D6C">
        <w:rPr>
          <w:rFonts w:asciiTheme="majorBidi" w:hAnsiTheme="majorBidi" w:cstheme="majorBidi"/>
          <w:sz w:val="24"/>
          <w:szCs w:val="24"/>
        </w:rPr>
        <w:t xml:space="preserve"> et</w:t>
      </w:r>
      <w:r w:rsidR="005A089E">
        <w:rPr>
          <w:rFonts w:asciiTheme="majorBidi" w:hAnsiTheme="majorBidi" w:cstheme="majorBidi"/>
          <w:sz w:val="24"/>
          <w:szCs w:val="24"/>
        </w:rPr>
        <w:t xml:space="preserve"> se distingue du roman par sa brièveté</w:t>
      </w:r>
      <w:r>
        <w:rPr>
          <w:rFonts w:asciiTheme="majorBidi" w:hAnsiTheme="majorBidi" w:cstheme="majorBidi"/>
          <w:sz w:val="24"/>
          <w:szCs w:val="24"/>
        </w:rPr>
        <w:t>.</w:t>
      </w:r>
      <w:r w:rsidR="00623D6C">
        <w:rPr>
          <w:rFonts w:asciiTheme="majorBidi" w:hAnsiTheme="majorBidi" w:cstheme="majorBidi"/>
          <w:sz w:val="24"/>
          <w:szCs w:val="24"/>
        </w:rPr>
        <w:t xml:space="preserve"> </w:t>
      </w:r>
      <w:r w:rsidR="00623D6C" w:rsidRPr="007E5D26">
        <w:rPr>
          <w:rFonts w:asciiTheme="majorBidi" w:hAnsiTheme="majorBidi" w:cstheme="majorBidi"/>
          <w:sz w:val="24"/>
          <w:szCs w:val="24"/>
        </w:rPr>
        <w:t xml:space="preserve">Le conte </w:t>
      </w:r>
      <w:r w:rsidR="004E1468">
        <w:rPr>
          <w:rFonts w:asciiTheme="majorBidi" w:hAnsiTheme="majorBidi" w:cstheme="majorBidi"/>
          <w:sz w:val="24"/>
          <w:szCs w:val="24"/>
        </w:rPr>
        <w:t xml:space="preserve">a un </w:t>
      </w:r>
      <w:r w:rsidR="00B9405B">
        <w:rPr>
          <w:rFonts w:asciiTheme="majorBidi" w:hAnsiTheme="majorBidi" w:cstheme="majorBidi"/>
          <w:sz w:val="24"/>
          <w:szCs w:val="24"/>
        </w:rPr>
        <w:t>fondement populaire, pouvant puiser sa m</w:t>
      </w:r>
      <w:r w:rsidR="00231624">
        <w:rPr>
          <w:rFonts w:asciiTheme="majorBidi" w:hAnsiTheme="majorBidi" w:cstheme="majorBidi"/>
          <w:sz w:val="24"/>
          <w:szCs w:val="24"/>
        </w:rPr>
        <w:t>atière dans la tradition orale. Ses</w:t>
      </w:r>
      <w:r w:rsidR="00B9405B">
        <w:rPr>
          <w:rFonts w:asciiTheme="majorBidi" w:hAnsiTheme="majorBidi" w:cstheme="majorBidi"/>
          <w:sz w:val="24"/>
          <w:szCs w:val="24"/>
        </w:rPr>
        <w:t xml:space="preserve"> personnages appartiennent au registre du symbolique et il comporte une intention morale ou didactique.</w:t>
      </w:r>
    </w:p>
    <w:p w:rsidR="00E94015" w:rsidRPr="007E5D26" w:rsidRDefault="00E94015" w:rsidP="00E94015">
      <w:pPr>
        <w:spacing w:after="0" w:line="360" w:lineRule="auto"/>
        <w:jc w:val="both"/>
        <w:rPr>
          <w:rFonts w:asciiTheme="majorBidi" w:hAnsiTheme="majorBidi" w:cstheme="majorBidi"/>
          <w:sz w:val="24"/>
          <w:szCs w:val="24"/>
        </w:rPr>
      </w:pPr>
    </w:p>
    <w:tbl>
      <w:tblPr>
        <w:tblW w:w="9394"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82"/>
        <w:gridCol w:w="4252"/>
        <w:gridCol w:w="3260"/>
      </w:tblGrid>
      <w:tr w:rsidR="00BA33E9" w:rsidTr="003F7A01">
        <w:trPr>
          <w:trHeight w:val="357"/>
        </w:trPr>
        <w:tc>
          <w:tcPr>
            <w:tcW w:w="1882" w:type="dxa"/>
          </w:tcPr>
          <w:p w:rsidR="00BA33E9" w:rsidRPr="001A2F30" w:rsidRDefault="00BA33E9" w:rsidP="001C244D">
            <w:pPr>
              <w:rPr>
                <w:rFonts w:asciiTheme="majorBidi" w:hAnsiTheme="majorBidi" w:cstheme="majorBidi"/>
                <w:sz w:val="24"/>
                <w:szCs w:val="24"/>
              </w:rPr>
            </w:pPr>
            <w:r w:rsidRPr="001A2F30">
              <w:rPr>
                <w:rFonts w:asciiTheme="majorBidi" w:hAnsiTheme="majorBidi" w:cstheme="majorBidi"/>
                <w:sz w:val="24"/>
                <w:szCs w:val="24"/>
              </w:rPr>
              <w:lastRenderedPageBreak/>
              <w:t>Sous-genres</w:t>
            </w:r>
          </w:p>
        </w:tc>
        <w:tc>
          <w:tcPr>
            <w:tcW w:w="4252" w:type="dxa"/>
          </w:tcPr>
          <w:p w:rsidR="00BA33E9" w:rsidRPr="001A2F30" w:rsidRDefault="00BA33E9" w:rsidP="001C244D">
            <w:pPr>
              <w:rPr>
                <w:rFonts w:asciiTheme="majorBidi" w:hAnsiTheme="majorBidi" w:cstheme="majorBidi"/>
                <w:sz w:val="24"/>
                <w:szCs w:val="24"/>
              </w:rPr>
            </w:pPr>
            <w:r w:rsidRPr="001A2F30">
              <w:rPr>
                <w:rFonts w:asciiTheme="majorBidi" w:hAnsiTheme="majorBidi" w:cstheme="majorBidi"/>
                <w:sz w:val="24"/>
                <w:szCs w:val="24"/>
              </w:rPr>
              <w:t>Caractéristiques</w:t>
            </w:r>
          </w:p>
        </w:tc>
        <w:tc>
          <w:tcPr>
            <w:tcW w:w="3260" w:type="dxa"/>
          </w:tcPr>
          <w:p w:rsidR="00BA33E9" w:rsidRPr="001A2F30" w:rsidRDefault="00BA33E9" w:rsidP="001C244D">
            <w:pPr>
              <w:rPr>
                <w:rFonts w:asciiTheme="majorBidi" w:hAnsiTheme="majorBidi" w:cstheme="majorBidi"/>
                <w:sz w:val="24"/>
                <w:szCs w:val="24"/>
              </w:rPr>
            </w:pPr>
            <w:r w:rsidRPr="001A2F30">
              <w:rPr>
                <w:rFonts w:asciiTheme="majorBidi" w:hAnsiTheme="majorBidi" w:cstheme="majorBidi"/>
                <w:sz w:val="24"/>
                <w:szCs w:val="24"/>
              </w:rPr>
              <w:t>Exemples</w:t>
            </w:r>
          </w:p>
        </w:tc>
      </w:tr>
      <w:tr w:rsidR="00BA33E9" w:rsidTr="003F7A01">
        <w:trPr>
          <w:trHeight w:val="1168"/>
        </w:trPr>
        <w:tc>
          <w:tcPr>
            <w:tcW w:w="1882" w:type="dxa"/>
          </w:tcPr>
          <w:p w:rsidR="00BA33E9" w:rsidRPr="001A2F30" w:rsidRDefault="00BA33E9" w:rsidP="001C244D">
            <w:pPr>
              <w:rPr>
                <w:rFonts w:asciiTheme="majorBidi" w:hAnsiTheme="majorBidi" w:cstheme="majorBidi"/>
                <w:b/>
                <w:bCs/>
                <w:sz w:val="24"/>
                <w:szCs w:val="24"/>
              </w:rPr>
            </w:pPr>
            <w:r w:rsidRPr="001A2F30">
              <w:rPr>
                <w:rFonts w:asciiTheme="majorBidi" w:hAnsiTheme="majorBidi" w:cstheme="majorBidi"/>
                <w:b/>
                <w:bCs/>
                <w:sz w:val="24"/>
                <w:szCs w:val="24"/>
              </w:rPr>
              <w:t>Le conte de fées</w:t>
            </w:r>
          </w:p>
        </w:tc>
        <w:tc>
          <w:tcPr>
            <w:tcW w:w="4252" w:type="dxa"/>
          </w:tcPr>
          <w:p w:rsidR="00BA33E9" w:rsidRDefault="00BA33E9" w:rsidP="001C244D">
            <w:pPr>
              <w:spacing w:after="0" w:line="240" w:lineRule="auto"/>
              <w:rPr>
                <w:rFonts w:asciiTheme="majorBidi" w:hAnsiTheme="majorBidi" w:cstheme="majorBidi"/>
                <w:sz w:val="24"/>
                <w:szCs w:val="24"/>
              </w:rPr>
            </w:pPr>
            <w:r w:rsidRPr="001A2F30">
              <w:rPr>
                <w:rFonts w:asciiTheme="majorBidi" w:hAnsiTheme="majorBidi" w:cstheme="majorBidi"/>
                <w:sz w:val="24"/>
                <w:szCs w:val="24"/>
              </w:rPr>
              <w:t>-Cadre merveilleux.</w:t>
            </w:r>
          </w:p>
          <w:p w:rsidR="00BA33E9" w:rsidRDefault="00BA33E9" w:rsidP="001C244D">
            <w:pPr>
              <w:spacing w:after="0" w:line="240" w:lineRule="auto"/>
              <w:rPr>
                <w:rFonts w:asciiTheme="majorBidi" w:hAnsiTheme="majorBidi" w:cstheme="majorBidi"/>
                <w:sz w:val="24"/>
                <w:szCs w:val="24"/>
              </w:rPr>
            </w:pPr>
            <w:r>
              <w:rPr>
                <w:rFonts w:asciiTheme="majorBidi" w:hAnsiTheme="majorBidi" w:cstheme="majorBidi"/>
                <w:sz w:val="24"/>
                <w:szCs w:val="24"/>
              </w:rPr>
              <w:t>-Lieux et époque indéterminés.</w:t>
            </w:r>
          </w:p>
          <w:p w:rsidR="00BA33E9" w:rsidRDefault="00BA33E9" w:rsidP="001C244D">
            <w:pPr>
              <w:spacing w:after="0" w:line="240" w:lineRule="auto"/>
              <w:rPr>
                <w:rFonts w:asciiTheme="majorBidi" w:hAnsiTheme="majorBidi" w:cstheme="majorBidi"/>
                <w:sz w:val="24"/>
                <w:szCs w:val="24"/>
              </w:rPr>
            </w:pPr>
            <w:r>
              <w:rPr>
                <w:rFonts w:asciiTheme="majorBidi" w:hAnsiTheme="majorBidi" w:cstheme="majorBidi"/>
                <w:sz w:val="24"/>
                <w:szCs w:val="24"/>
              </w:rPr>
              <w:t>-Les personnages ont une fonction précise.</w:t>
            </w:r>
          </w:p>
          <w:p w:rsidR="00BA33E9" w:rsidRPr="001A2F30" w:rsidRDefault="00BA33E9" w:rsidP="001C244D">
            <w:pPr>
              <w:spacing w:after="0" w:line="240" w:lineRule="auto"/>
              <w:rPr>
                <w:rFonts w:asciiTheme="majorBidi" w:hAnsiTheme="majorBidi" w:cstheme="majorBidi"/>
                <w:sz w:val="24"/>
                <w:szCs w:val="24"/>
              </w:rPr>
            </w:pPr>
            <w:r>
              <w:rPr>
                <w:rFonts w:asciiTheme="majorBidi" w:hAnsiTheme="majorBidi" w:cstheme="majorBidi"/>
                <w:sz w:val="24"/>
                <w:szCs w:val="24"/>
              </w:rPr>
              <w:t>-Fin heureuse.</w:t>
            </w:r>
          </w:p>
        </w:tc>
        <w:tc>
          <w:tcPr>
            <w:tcW w:w="3260" w:type="dxa"/>
          </w:tcPr>
          <w:p w:rsidR="00BA33E9" w:rsidRPr="001A2F30" w:rsidRDefault="00BA33E9" w:rsidP="001C244D">
            <w:pPr>
              <w:rPr>
                <w:rFonts w:asciiTheme="majorBidi" w:hAnsiTheme="majorBidi" w:cstheme="majorBidi"/>
                <w:sz w:val="24"/>
                <w:szCs w:val="24"/>
              </w:rPr>
            </w:pPr>
            <w:r w:rsidRPr="001A2F30">
              <w:rPr>
                <w:rFonts w:asciiTheme="majorBidi" w:hAnsiTheme="majorBidi" w:cstheme="majorBidi"/>
                <w:i/>
                <w:iCs/>
                <w:sz w:val="24"/>
                <w:szCs w:val="24"/>
              </w:rPr>
              <w:t>Contes</w:t>
            </w:r>
            <w:r>
              <w:rPr>
                <w:rFonts w:asciiTheme="majorBidi" w:hAnsiTheme="majorBidi" w:cstheme="majorBidi"/>
                <w:sz w:val="24"/>
                <w:szCs w:val="24"/>
              </w:rPr>
              <w:t xml:space="preserve">, </w:t>
            </w:r>
            <w:r w:rsidR="00231624">
              <w:rPr>
                <w:rFonts w:asciiTheme="majorBidi" w:hAnsiTheme="majorBidi" w:cstheme="majorBidi"/>
                <w:sz w:val="24"/>
                <w:szCs w:val="24"/>
              </w:rPr>
              <w:t xml:space="preserve">Charles </w:t>
            </w:r>
            <w:r>
              <w:rPr>
                <w:rFonts w:asciiTheme="majorBidi" w:hAnsiTheme="majorBidi" w:cstheme="majorBidi"/>
                <w:sz w:val="24"/>
                <w:szCs w:val="24"/>
              </w:rPr>
              <w:t>PERRAULT, 1697.</w:t>
            </w:r>
          </w:p>
        </w:tc>
      </w:tr>
      <w:tr w:rsidR="00BA33E9" w:rsidTr="003F7A01">
        <w:trPr>
          <w:trHeight w:val="892"/>
        </w:trPr>
        <w:tc>
          <w:tcPr>
            <w:tcW w:w="1882" w:type="dxa"/>
          </w:tcPr>
          <w:p w:rsidR="00BA33E9" w:rsidRDefault="00BA33E9" w:rsidP="001C244D">
            <w:pPr>
              <w:rPr>
                <w:b/>
                <w:bCs/>
                <w:sz w:val="28"/>
                <w:szCs w:val="28"/>
                <w:u w:val="single"/>
              </w:rPr>
            </w:pPr>
            <w:r w:rsidRPr="001A2F30">
              <w:rPr>
                <w:rFonts w:asciiTheme="majorBidi" w:hAnsiTheme="majorBidi" w:cstheme="majorBidi"/>
                <w:b/>
                <w:bCs/>
                <w:sz w:val="24"/>
                <w:szCs w:val="24"/>
              </w:rPr>
              <w:t xml:space="preserve">Le conte </w:t>
            </w:r>
            <w:r>
              <w:rPr>
                <w:rFonts w:asciiTheme="majorBidi" w:hAnsiTheme="majorBidi" w:cstheme="majorBidi"/>
                <w:b/>
                <w:bCs/>
                <w:sz w:val="24"/>
                <w:szCs w:val="24"/>
              </w:rPr>
              <w:t>philosophique</w:t>
            </w:r>
          </w:p>
        </w:tc>
        <w:tc>
          <w:tcPr>
            <w:tcW w:w="4252" w:type="dxa"/>
          </w:tcPr>
          <w:p w:rsidR="00BA33E9" w:rsidRPr="00B921D6" w:rsidRDefault="00BA33E9" w:rsidP="001C244D">
            <w:pPr>
              <w:rPr>
                <w:rFonts w:asciiTheme="majorBidi" w:hAnsiTheme="majorBidi" w:cstheme="majorBidi"/>
                <w:sz w:val="24"/>
                <w:szCs w:val="24"/>
              </w:rPr>
            </w:pPr>
            <w:r w:rsidRPr="00B921D6">
              <w:rPr>
                <w:rFonts w:asciiTheme="majorBidi" w:hAnsiTheme="majorBidi" w:cstheme="majorBidi"/>
                <w:sz w:val="24"/>
                <w:szCs w:val="24"/>
              </w:rPr>
              <w:t xml:space="preserve">-Il utilise les procédés </w:t>
            </w:r>
            <w:r>
              <w:rPr>
                <w:rFonts w:asciiTheme="majorBidi" w:hAnsiTheme="majorBidi" w:cstheme="majorBidi"/>
                <w:sz w:val="24"/>
                <w:szCs w:val="24"/>
              </w:rPr>
              <w:t>narratifs pour exposer une problématique philosophi</w:t>
            </w:r>
            <w:r w:rsidR="005C4FE5">
              <w:rPr>
                <w:rFonts w:asciiTheme="majorBidi" w:hAnsiTheme="majorBidi" w:cstheme="majorBidi"/>
                <w:sz w:val="24"/>
                <w:szCs w:val="24"/>
              </w:rPr>
              <w:t xml:space="preserve">que ou </w:t>
            </w:r>
            <w:r>
              <w:rPr>
                <w:rFonts w:asciiTheme="majorBidi" w:hAnsiTheme="majorBidi" w:cstheme="majorBidi"/>
                <w:sz w:val="24"/>
                <w:szCs w:val="24"/>
              </w:rPr>
              <w:t xml:space="preserve"> morale.</w:t>
            </w:r>
          </w:p>
        </w:tc>
        <w:tc>
          <w:tcPr>
            <w:tcW w:w="3260" w:type="dxa"/>
          </w:tcPr>
          <w:p w:rsidR="00BA33E9" w:rsidRPr="00B921D6" w:rsidRDefault="00BA33E9" w:rsidP="001C244D">
            <w:pPr>
              <w:rPr>
                <w:rFonts w:asciiTheme="majorBidi" w:hAnsiTheme="majorBidi" w:cstheme="majorBidi"/>
                <w:sz w:val="24"/>
                <w:szCs w:val="24"/>
              </w:rPr>
            </w:pPr>
            <w:r w:rsidRPr="00B921D6">
              <w:rPr>
                <w:rFonts w:asciiTheme="majorBidi" w:hAnsiTheme="majorBidi" w:cstheme="majorBidi"/>
                <w:i/>
                <w:iCs/>
                <w:sz w:val="24"/>
                <w:szCs w:val="24"/>
              </w:rPr>
              <w:t>Candide</w:t>
            </w:r>
            <w:r w:rsidRPr="00B921D6">
              <w:rPr>
                <w:rFonts w:asciiTheme="majorBidi" w:hAnsiTheme="majorBidi" w:cstheme="majorBidi"/>
                <w:sz w:val="24"/>
                <w:szCs w:val="24"/>
              </w:rPr>
              <w:t>, VOLTAIRE, 1759.</w:t>
            </w:r>
          </w:p>
        </w:tc>
      </w:tr>
      <w:tr w:rsidR="00BA33E9" w:rsidTr="003F7A01">
        <w:trPr>
          <w:trHeight w:val="993"/>
        </w:trPr>
        <w:tc>
          <w:tcPr>
            <w:tcW w:w="1882" w:type="dxa"/>
          </w:tcPr>
          <w:p w:rsidR="00BA33E9" w:rsidRDefault="00BA33E9" w:rsidP="001C244D">
            <w:pPr>
              <w:rPr>
                <w:b/>
                <w:bCs/>
                <w:sz w:val="28"/>
                <w:szCs w:val="28"/>
                <w:u w:val="single"/>
              </w:rPr>
            </w:pPr>
            <w:r w:rsidRPr="001A2F30">
              <w:rPr>
                <w:rFonts w:asciiTheme="majorBidi" w:hAnsiTheme="majorBidi" w:cstheme="majorBidi"/>
                <w:b/>
                <w:bCs/>
                <w:sz w:val="24"/>
                <w:szCs w:val="24"/>
              </w:rPr>
              <w:t xml:space="preserve">Le conte </w:t>
            </w:r>
            <w:r>
              <w:rPr>
                <w:rFonts w:asciiTheme="majorBidi" w:hAnsiTheme="majorBidi" w:cstheme="majorBidi"/>
                <w:b/>
                <w:bCs/>
                <w:sz w:val="24"/>
                <w:szCs w:val="24"/>
              </w:rPr>
              <w:t>fantastique</w:t>
            </w:r>
          </w:p>
        </w:tc>
        <w:tc>
          <w:tcPr>
            <w:tcW w:w="4252" w:type="dxa"/>
          </w:tcPr>
          <w:p w:rsidR="00BA33E9" w:rsidRPr="00B921D6" w:rsidRDefault="001C244D" w:rsidP="00231624">
            <w:pPr>
              <w:rPr>
                <w:rFonts w:asciiTheme="majorBidi" w:hAnsiTheme="majorBidi" w:cstheme="majorBidi"/>
                <w:sz w:val="24"/>
                <w:szCs w:val="24"/>
              </w:rPr>
            </w:pPr>
            <w:r>
              <w:rPr>
                <w:rFonts w:asciiTheme="majorBidi" w:hAnsiTheme="majorBidi" w:cstheme="majorBidi"/>
                <w:sz w:val="24"/>
                <w:szCs w:val="24"/>
              </w:rPr>
              <w:t>-</w:t>
            </w:r>
            <w:r w:rsidR="00BA33E9" w:rsidRPr="00B921D6">
              <w:rPr>
                <w:rFonts w:asciiTheme="majorBidi" w:hAnsiTheme="majorBidi" w:cstheme="majorBidi"/>
                <w:sz w:val="24"/>
                <w:szCs w:val="24"/>
              </w:rPr>
              <w:t>Il explore des domaines inaccessibles autrement que par la littérature</w:t>
            </w:r>
            <w:r w:rsidR="00231624">
              <w:rPr>
                <w:rFonts w:asciiTheme="majorBidi" w:hAnsiTheme="majorBidi" w:cstheme="majorBidi"/>
                <w:sz w:val="24"/>
                <w:szCs w:val="24"/>
              </w:rPr>
              <w:t>.</w:t>
            </w:r>
          </w:p>
        </w:tc>
        <w:tc>
          <w:tcPr>
            <w:tcW w:w="3260" w:type="dxa"/>
          </w:tcPr>
          <w:p w:rsidR="00E94015" w:rsidRDefault="00BA33E9" w:rsidP="005C4FE5">
            <w:pPr>
              <w:spacing w:after="0" w:line="240" w:lineRule="auto"/>
              <w:rPr>
                <w:rFonts w:asciiTheme="majorBidi" w:hAnsiTheme="majorBidi" w:cstheme="majorBidi"/>
                <w:sz w:val="24"/>
                <w:szCs w:val="24"/>
              </w:rPr>
            </w:pPr>
            <w:r w:rsidRPr="00B921D6">
              <w:rPr>
                <w:rFonts w:asciiTheme="majorBidi" w:hAnsiTheme="majorBidi" w:cstheme="majorBidi"/>
                <w:i/>
                <w:iCs/>
                <w:sz w:val="24"/>
                <w:szCs w:val="24"/>
              </w:rPr>
              <w:t>Smarra</w:t>
            </w:r>
            <w:r w:rsidRPr="00B921D6">
              <w:rPr>
                <w:rFonts w:asciiTheme="majorBidi" w:hAnsiTheme="majorBidi" w:cstheme="majorBidi"/>
                <w:sz w:val="24"/>
                <w:szCs w:val="24"/>
              </w:rPr>
              <w:t>, Charles NODIER</w:t>
            </w:r>
            <w:r>
              <w:rPr>
                <w:rFonts w:asciiTheme="majorBidi" w:hAnsiTheme="majorBidi" w:cstheme="majorBidi"/>
                <w:sz w:val="24"/>
                <w:szCs w:val="24"/>
              </w:rPr>
              <w:t>, 1821.</w:t>
            </w:r>
          </w:p>
          <w:p w:rsidR="00BA33E9" w:rsidRPr="00B921D6" w:rsidRDefault="00BA33E9" w:rsidP="005C4FE5">
            <w:pPr>
              <w:spacing w:after="0" w:line="240" w:lineRule="auto"/>
              <w:rPr>
                <w:rFonts w:asciiTheme="majorBidi" w:hAnsiTheme="majorBidi" w:cstheme="majorBidi"/>
                <w:sz w:val="24"/>
                <w:szCs w:val="24"/>
              </w:rPr>
            </w:pPr>
            <w:r w:rsidRPr="007E5D26">
              <w:rPr>
                <w:rFonts w:asciiTheme="majorBidi" w:hAnsiTheme="majorBidi" w:cstheme="majorBidi"/>
                <w:i/>
                <w:iCs/>
                <w:sz w:val="24"/>
                <w:szCs w:val="24"/>
              </w:rPr>
              <w:t>Contes fantastiques</w:t>
            </w:r>
            <w:r>
              <w:rPr>
                <w:rFonts w:asciiTheme="majorBidi" w:hAnsiTheme="majorBidi" w:cstheme="majorBidi"/>
                <w:sz w:val="24"/>
                <w:szCs w:val="24"/>
              </w:rPr>
              <w:t>, Théophile GAUTIER, 1831-1865.</w:t>
            </w:r>
          </w:p>
        </w:tc>
      </w:tr>
    </w:tbl>
    <w:p w:rsidR="004E1468" w:rsidRPr="004E1468" w:rsidRDefault="004E1468">
      <w:pPr>
        <w:rPr>
          <w:rFonts w:asciiTheme="majorBidi" w:hAnsiTheme="majorBidi" w:cstheme="majorBidi"/>
          <w:b/>
          <w:bCs/>
          <w:sz w:val="20"/>
          <w:szCs w:val="20"/>
          <w:u w:val="single"/>
        </w:rPr>
      </w:pPr>
    </w:p>
    <w:p w:rsidR="001C244D" w:rsidRDefault="004E1468" w:rsidP="00A02547">
      <w:pPr>
        <w:spacing w:after="0" w:line="360" w:lineRule="auto"/>
        <w:jc w:val="both"/>
        <w:rPr>
          <w:rFonts w:asciiTheme="majorBidi" w:hAnsiTheme="majorBidi" w:cstheme="majorBidi"/>
          <w:sz w:val="24"/>
          <w:szCs w:val="24"/>
        </w:rPr>
      </w:pPr>
      <w:r>
        <w:rPr>
          <w:rFonts w:asciiTheme="majorBidi" w:hAnsiTheme="majorBidi" w:cstheme="majorBidi"/>
          <w:b/>
          <w:bCs/>
          <w:sz w:val="28"/>
          <w:szCs w:val="28"/>
          <w:u w:val="single"/>
        </w:rPr>
        <w:t>3</w:t>
      </w:r>
      <w:r w:rsidRPr="003F7A01">
        <w:rPr>
          <w:rFonts w:asciiTheme="majorBidi" w:hAnsiTheme="majorBidi" w:cstheme="majorBidi"/>
          <w:b/>
          <w:bCs/>
          <w:sz w:val="28"/>
          <w:szCs w:val="28"/>
          <w:u w:val="single"/>
        </w:rPr>
        <w:t>-</w:t>
      </w:r>
      <w:r>
        <w:rPr>
          <w:rFonts w:asciiTheme="majorBidi" w:hAnsiTheme="majorBidi" w:cstheme="majorBidi"/>
          <w:b/>
          <w:bCs/>
          <w:sz w:val="28"/>
          <w:szCs w:val="28"/>
          <w:u w:val="single"/>
        </w:rPr>
        <w:t xml:space="preserve"> La fable</w:t>
      </w:r>
      <w:r w:rsidRPr="008F1E4C">
        <w:rPr>
          <w:rFonts w:asciiTheme="majorBidi" w:hAnsiTheme="majorBidi" w:cstheme="majorBidi"/>
          <w:b/>
          <w:bCs/>
          <w:sz w:val="28"/>
          <w:szCs w:val="28"/>
          <w:u w:val="single"/>
        </w:rPr>
        <w:t> </w:t>
      </w:r>
      <w:r w:rsidRPr="00A02547">
        <w:rPr>
          <w:rFonts w:asciiTheme="majorBidi" w:hAnsiTheme="majorBidi" w:cstheme="majorBidi"/>
          <w:b/>
          <w:bCs/>
          <w:sz w:val="28"/>
          <w:szCs w:val="28"/>
        </w:rPr>
        <w:t xml:space="preserve">: </w:t>
      </w:r>
      <w:r w:rsidRPr="004E1468">
        <w:rPr>
          <w:rFonts w:asciiTheme="majorBidi" w:hAnsiTheme="majorBidi" w:cstheme="majorBidi"/>
          <w:sz w:val="24"/>
          <w:szCs w:val="24"/>
        </w:rPr>
        <w:t>ce terme vient du latin « </w:t>
      </w:r>
      <w:r w:rsidRPr="004E1468">
        <w:rPr>
          <w:rFonts w:asciiTheme="majorBidi" w:hAnsiTheme="majorBidi" w:cstheme="majorBidi"/>
          <w:i/>
          <w:iCs/>
          <w:sz w:val="24"/>
          <w:szCs w:val="24"/>
        </w:rPr>
        <w:t>fabula </w:t>
      </w:r>
      <w:r w:rsidRPr="004E1468">
        <w:rPr>
          <w:rFonts w:asciiTheme="majorBidi" w:hAnsiTheme="majorBidi" w:cstheme="majorBidi"/>
          <w:sz w:val="24"/>
          <w:szCs w:val="24"/>
        </w:rPr>
        <w:t>» qui signifie récit</w:t>
      </w:r>
      <w:r>
        <w:rPr>
          <w:rFonts w:asciiTheme="majorBidi" w:hAnsiTheme="majorBidi" w:cstheme="majorBidi"/>
          <w:sz w:val="24"/>
          <w:szCs w:val="24"/>
        </w:rPr>
        <w:t>. Le premier sens de fable renvoie à un simple contenu narratif.</w:t>
      </w:r>
      <w:r w:rsidR="00A02547">
        <w:rPr>
          <w:rFonts w:asciiTheme="majorBidi" w:hAnsiTheme="majorBidi" w:cstheme="majorBidi"/>
          <w:sz w:val="24"/>
          <w:szCs w:val="24"/>
        </w:rPr>
        <w:t xml:space="preserve"> Au Moyen Âge, la fable se confond au fabliau et s’applique, aussi, aux récits mythologiques. En s’inspirant des modèles antiques (Esope et Phèdre), la fable se codifie au XVIIème siècle pour désigner un récit imaginaire, dont les personnages sont d</w:t>
      </w:r>
      <w:r w:rsidR="00231624">
        <w:rPr>
          <w:rFonts w:asciiTheme="majorBidi" w:hAnsiTheme="majorBidi" w:cstheme="majorBidi"/>
          <w:sz w:val="24"/>
          <w:szCs w:val="24"/>
        </w:rPr>
        <w:t xml:space="preserve">es animaux à valeur symbolique. Elle est </w:t>
      </w:r>
      <w:r w:rsidR="00A02547">
        <w:rPr>
          <w:rFonts w:asciiTheme="majorBidi" w:hAnsiTheme="majorBidi" w:cstheme="majorBidi"/>
          <w:sz w:val="24"/>
          <w:szCs w:val="24"/>
        </w:rPr>
        <w:t>destiné</w:t>
      </w:r>
      <w:r w:rsidR="00231624">
        <w:rPr>
          <w:rFonts w:asciiTheme="majorBidi" w:hAnsiTheme="majorBidi" w:cstheme="majorBidi"/>
          <w:sz w:val="24"/>
          <w:szCs w:val="24"/>
        </w:rPr>
        <w:t>e</w:t>
      </w:r>
      <w:r w:rsidR="00A02547">
        <w:rPr>
          <w:rFonts w:asciiTheme="majorBidi" w:hAnsiTheme="majorBidi" w:cstheme="majorBidi"/>
          <w:sz w:val="24"/>
          <w:szCs w:val="24"/>
        </w:rPr>
        <w:t xml:space="preserve"> à illustrer une morale. La FONTAINE est l’illustrateur le plus fameux de ce genre narratif.</w:t>
      </w:r>
      <w:r w:rsidR="009843FF">
        <w:rPr>
          <w:rFonts w:asciiTheme="majorBidi" w:hAnsiTheme="majorBidi" w:cstheme="majorBidi"/>
          <w:sz w:val="24"/>
          <w:szCs w:val="24"/>
        </w:rPr>
        <w:t xml:space="preserve"> Parmi ses successeurs, Houdar DE LA MOTTE, FÉNELON et FLORIAN.</w:t>
      </w:r>
    </w:p>
    <w:p w:rsidR="00B256CD" w:rsidRDefault="009843FF" w:rsidP="008B72D5">
      <w:pPr>
        <w:spacing w:after="0" w:line="360" w:lineRule="auto"/>
        <w:jc w:val="both"/>
        <w:rPr>
          <w:rFonts w:asciiTheme="majorBidi" w:hAnsiTheme="majorBidi" w:cstheme="majorBidi"/>
          <w:sz w:val="24"/>
          <w:szCs w:val="24"/>
        </w:rPr>
      </w:pPr>
      <w:r>
        <w:rPr>
          <w:rFonts w:asciiTheme="majorBidi" w:hAnsiTheme="majorBidi" w:cstheme="majorBidi"/>
          <w:b/>
          <w:bCs/>
          <w:sz w:val="28"/>
          <w:szCs w:val="28"/>
          <w:u w:val="single"/>
        </w:rPr>
        <w:t>4</w:t>
      </w:r>
      <w:r w:rsidRPr="003F7A01">
        <w:rPr>
          <w:rFonts w:asciiTheme="majorBidi" w:hAnsiTheme="majorBidi" w:cstheme="majorBidi"/>
          <w:b/>
          <w:bCs/>
          <w:sz w:val="28"/>
          <w:szCs w:val="28"/>
          <w:u w:val="single"/>
        </w:rPr>
        <w:t>-</w:t>
      </w:r>
      <w:r>
        <w:rPr>
          <w:rFonts w:asciiTheme="majorBidi" w:hAnsiTheme="majorBidi" w:cstheme="majorBidi"/>
          <w:b/>
          <w:bCs/>
          <w:sz w:val="28"/>
          <w:szCs w:val="28"/>
          <w:u w:val="single"/>
        </w:rPr>
        <w:t xml:space="preserve"> Le fabliau</w:t>
      </w:r>
      <w:r w:rsidRPr="008F1E4C">
        <w:rPr>
          <w:rFonts w:asciiTheme="majorBidi" w:hAnsiTheme="majorBidi" w:cstheme="majorBidi"/>
          <w:b/>
          <w:bCs/>
          <w:sz w:val="28"/>
          <w:szCs w:val="28"/>
          <w:u w:val="single"/>
        </w:rPr>
        <w:t> </w:t>
      </w:r>
      <w:r w:rsidRPr="00A02547">
        <w:rPr>
          <w:rFonts w:asciiTheme="majorBidi" w:hAnsiTheme="majorBidi" w:cstheme="majorBidi"/>
          <w:b/>
          <w:bCs/>
          <w:sz w:val="28"/>
          <w:szCs w:val="28"/>
        </w:rPr>
        <w:t>:</w:t>
      </w:r>
      <w:r>
        <w:rPr>
          <w:rFonts w:asciiTheme="majorBidi" w:hAnsiTheme="majorBidi" w:cstheme="majorBidi"/>
          <w:b/>
          <w:bCs/>
          <w:sz w:val="28"/>
          <w:szCs w:val="28"/>
        </w:rPr>
        <w:t xml:space="preserve"> </w:t>
      </w:r>
      <w:r w:rsidRPr="009843FF">
        <w:rPr>
          <w:rFonts w:asciiTheme="majorBidi" w:hAnsiTheme="majorBidi" w:cstheme="majorBidi"/>
          <w:sz w:val="24"/>
          <w:szCs w:val="24"/>
        </w:rPr>
        <w:t xml:space="preserve">est </w:t>
      </w:r>
      <w:r w:rsidR="00B256CD">
        <w:rPr>
          <w:rFonts w:asciiTheme="majorBidi" w:hAnsiTheme="majorBidi" w:cstheme="majorBidi"/>
          <w:sz w:val="24"/>
          <w:szCs w:val="24"/>
        </w:rPr>
        <w:t xml:space="preserve">le </w:t>
      </w:r>
      <w:r w:rsidRPr="009843FF">
        <w:rPr>
          <w:rFonts w:asciiTheme="majorBidi" w:hAnsiTheme="majorBidi" w:cstheme="majorBidi"/>
          <w:sz w:val="24"/>
          <w:szCs w:val="24"/>
        </w:rPr>
        <w:t>dérivé lexical de fable.</w:t>
      </w:r>
      <w:r>
        <w:rPr>
          <w:rFonts w:asciiTheme="majorBidi" w:hAnsiTheme="majorBidi" w:cstheme="majorBidi"/>
          <w:sz w:val="24"/>
          <w:szCs w:val="24"/>
        </w:rPr>
        <w:t xml:space="preserve"> Ce genre date du</w:t>
      </w:r>
      <w:r w:rsidRPr="009843FF">
        <w:rPr>
          <w:rFonts w:asciiTheme="majorBidi" w:hAnsiTheme="majorBidi" w:cstheme="majorBidi"/>
          <w:sz w:val="24"/>
          <w:szCs w:val="24"/>
        </w:rPr>
        <w:t xml:space="preserve"> </w:t>
      </w:r>
      <w:r>
        <w:rPr>
          <w:rFonts w:asciiTheme="majorBidi" w:hAnsiTheme="majorBidi" w:cstheme="majorBidi"/>
          <w:sz w:val="24"/>
          <w:szCs w:val="24"/>
        </w:rPr>
        <w:t>Moyen Âge (XIIIème siècle)</w:t>
      </w:r>
      <w:r w:rsidR="00EC60E0">
        <w:rPr>
          <w:rFonts w:asciiTheme="majorBidi" w:hAnsiTheme="majorBidi" w:cstheme="majorBidi"/>
          <w:sz w:val="24"/>
          <w:szCs w:val="24"/>
        </w:rPr>
        <w:t>. Il est écrit en vers (des octosyllab</w:t>
      </w:r>
      <w:r w:rsidR="008B72D5">
        <w:rPr>
          <w:rFonts w:asciiTheme="majorBidi" w:hAnsiTheme="majorBidi" w:cstheme="majorBidi"/>
          <w:sz w:val="24"/>
          <w:szCs w:val="24"/>
        </w:rPr>
        <w:t>es) par des auteurs anonymes</w:t>
      </w:r>
      <w:r w:rsidR="005A089E">
        <w:rPr>
          <w:rFonts w:asciiTheme="majorBidi" w:hAnsiTheme="majorBidi" w:cstheme="majorBidi"/>
          <w:sz w:val="24"/>
          <w:szCs w:val="24"/>
        </w:rPr>
        <w:t>,</w:t>
      </w:r>
      <w:r w:rsidR="008B72D5">
        <w:rPr>
          <w:rFonts w:asciiTheme="majorBidi" w:hAnsiTheme="majorBidi" w:cstheme="majorBidi"/>
          <w:sz w:val="24"/>
          <w:szCs w:val="24"/>
        </w:rPr>
        <w:t xml:space="preserve"> qui </w:t>
      </w:r>
      <w:r w:rsidR="00EC60E0">
        <w:rPr>
          <w:rFonts w:asciiTheme="majorBidi" w:hAnsiTheme="majorBidi" w:cstheme="majorBidi"/>
          <w:sz w:val="24"/>
          <w:szCs w:val="24"/>
        </w:rPr>
        <w:t>raconte</w:t>
      </w:r>
      <w:r w:rsidR="008B72D5">
        <w:rPr>
          <w:rFonts w:asciiTheme="majorBidi" w:hAnsiTheme="majorBidi" w:cstheme="majorBidi"/>
          <w:sz w:val="24"/>
          <w:szCs w:val="24"/>
        </w:rPr>
        <w:t>nt</w:t>
      </w:r>
      <w:r w:rsidR="00B256CD">
        <w:rPr>
          <w:rFonts w:asciiTheme="majorBidi" w:hAnsiTheme="majorBidi" w:cstheme="majorBidi"/>
          <w:sz w:val="24"/>
          <w:szCs w:val="24"/>
        </w:rPr>
        <w:t xml:space="preserve"> des histoires </w:t>
      </w:r>
      <w:r w:rsidR="008B72D5">
        <w:rPr>
          <w:rFonts w:asciiTheme="majorBidi" w:hAnsiTheme="majorBidi" w:cstheme="majorBidi"/>
          <w:sz w:val="24"/>
          <w:szCs w:val="24"/>
        </w:rPr>
        <w:t xml:space="preserve">inspirées </w:t>
      </w:r>
      <w:r w:rsidR="00EC60E0">
        <w:rPr>
          <w:rFonts w:asciiTheme="majorBidi" w:hAnsiTheme="majorBidi" w:cstheme="majorBidi"/>
          <w:sz w:val="24"/>
          <w:szCs w:val="24"/>
        </w:rPr>
        <w:t>de la vie courante. Grâce à ses personnages stéréotypés, le fabliau v</w:t>
      </w:r>
      <w:r w:rsidR="00B256CD">
        <w:rPr>
          <w:rFonts w:asciiTheme="majorBidi" w:hAnsiTheme="majorBidi" w:cstheme="majorBidi"/>
          <w:sz w:val="24"/>
          <w:szCs w:val="24"/>
        </w:rPr>
        <w:t>ise un but satirique ou instructif</w:t>
      </w:r>
      <w:r w:rsidR="00EC60E0">
        <w:rPr>
          <w:rFonts w:asciiTheme="majorBidi" w:hAnsiTheme="majorBidi" w:cstheme="majorBidi"/>
          <w:sz w:val="24"/>
          <w:szCs w:val="24"/>
        </w:rPr>
        <w:t xml:space="preserve">. </w:t>
      </w:r>
      <w:r w:rsidR="00F96D08">
        <w:rPr>
          <w:rFonts w:asciiTheme="majorBidi" w:hAnsiTheme="majorBidi" w:cstheme="majorBidi"/>
          <w:sz w:val="24"/>
          <w:szCs w:val="24"/>
        </w:rPr>
        <w:t xml:space="preserve">Il est à noter que </w:t>
      </w:r>
      <w:r w:rsidR="00B256CD">
        <w:rPr>
          <w:rFonts w:asciiTheme="majorBidi" w:hAnsiTheme="majorBidi" w:cstheme="majorBidi"/>
          <w:sz w:val="24"/>
          <w:szCs w:val="24"/>
        </w:rPr>
        <w:t>durant l’époque médiévale</w:t>
      </w:r>
      <w:r w:rsidR="00F96D08">
        <w:rPr>
          <w:rFonts w:asciiTheme="majorBidi" w:hAnsiTheme="majorBidi" w:cstheme="majorBidi"/>
          <w:sz w:val="24"/>
          <w:szCs w:val="24"/>
        </w:rPr>
        <w:t xml:space="preserve"> d’autres</w:t>
      </w:r>
      <w:r w:rsidR="008B72D5">
        <w:rPr>
          <w:rFonts w:asciiTheme="majorBidi" w:hAnsiTheme="majorBidi" w:cstheme="majorBidi"/>
          <w:sz w:val="24"/>
          <w:szCs w:val="24"/>
        </w:rPr>
        <w:t xml:space="preserve"> formes brèves ont apparu </w:t>
      </w:r>
      <w:r w:rsidR="00F96D08">
        <w:rPr>
          <w:rFonts w:asciiTheme="majorBidi" w:hAnsiTheme="majorBidi" w:cstheme="majorBidi"/>
          <w:sz w:val="24"/>
          <w:szCs w:val="24"/>
        </w:rPr>
        <w:t>: le lai (dont le sujet est plus noble), le dit (texte à la fois lyrique et narratif), la risée, l</w:t>
      </w:r>
      <w:r w:rsidR="00F96D08" w:rsidRPr="00F96D08">
        <w:rPr>
          <w:rFonts w:asciiTheme="majorBidi" w:hAnsiTheme="majorBidi" w:cstheme="majorBidi"/>
          <w:i/>
          <w:iCs/>
          <w:sz w:val="24"/>
          <w:szCs w:val="24"/>
        </w:rPr>
        <w:t>’exemplum</w:t>
      </w:r>
      <w:r w:rsidR="00F96D08">
        <w:rPr>
          <w:rFonts w:asciiTheme="majorBidi" w:hAnsiTheme="majorBidi" w:cstheme="majorBidi"/>
          <w:i/>
          <w:iCs/>
          <w:sz w:val="24"/>
          <w:szCs w:val="24"/>
        </w:rPr>
        <w:t xml:space="preserve"> </w:t>
      </w:r>
      <w:r w:rsidR="005A089E">
        <w:rPr>
          <w:rFonts w:asciiTheme="majorBidi" w:hAnsiTheme="majorBidi" w:cstheme="majorBidi"/>
          <w:sz w:val="24"/>
          <w:szCs w:val="24"/>
        </w:rPr>
        <w:t xml:space="preserve">(récit </w:t>
      </w:r>
      <w:r w:rsidR="00F96D08">
        <w:rPr>
          <w:rFonts w:asciiTheme="majorBidi" w:hAnsiTheme="majorBidi" w:cstheme="majorBidi"/>
          <w:sz w:val="24"/>
          <w:szCs w:val="24"/>
        </w:rPr>
        <w:t>d’où découle une leçon) et le</w:t>
      </w:r>
      <w:r w:rsidR="00F96D08" w:rsidRPr="00F96D08">
        <w:rPr>
          <w:rFonts w:asciiTheme="majorBidi" w:hAnsiTheme="majorBidi" w:cstheme="majorBidi"/>
          <w:i/>
          <w:iCs/>
          <w:sz w:val="24"/>
          <w:szCs w:val="24"/>
        </w:rPr>
        <w:t xml:space="preserve"> mirabilium</w:t>
      </w:r>
      <w:r w:rsidR="00B256CD">
        <w:rPr>
          <w:rFonts w:asciiTheme="majorBidi" w:hAnsiTheme="majorBidi" w:cstheme="majorBidi"/>
          <w:sz w:val="24"/>
          <w:szCs w:val="24"/>
        </w:rPr>
        <w:t xml:space="preserve"> </w:t>
      </w:r>
      <w:r w:rsidR="00231624">
        <w:rPr>
          <w:rFonts w:asciiTheme="majorBidi" w:hAnsiTheme="majorBidi" w:cstheme="majorBidi"/>
          <w:sz w:val="24"/>
          <w:szCs w:val="24"/>
        </w:rPr>
        <w:t>(récit</w:t>
      </w:r>
      <w:r w:rsidR="00F96D08">
        <w:rPr>
          <w:rFonts w:asciiTheme="majorBidi" w:hAnsiTheme="majorBidi" w:cstheme="majorBidi"/>
          <w:sz w:val="24"/>
          <w:szCs w:val="24"/>
        </w:rPr>
        <w:t xml:space="preserve"> de faits surnaturels)</w:t>
      </w:r>
      <w:r w:rsidR="005A4C0A">
        <w:rPr>
          <w:rFonts w:asciiTheme="majorBidi" w:hAnsiTheme="majorBidi" w:cstheme="majorBidi"/>
          <w:sz w:val="24"/>
          <w:szCs w:val="24"/>
        </w:rPr>
        <w:t>.</w:t>
      </w:r>
    </w:p>
    <w:p w:rsidR="008B72D5" w:rsidRPr="00F96D08" w:rsidRDefault="008B72D5" w:rsidP="008B72D5">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On pourrait rajouter à cette énumération des productions littéraires utilisant </w:t>
      </w:r>
      <w:r w:rsidR="00231624">
        <w:rPr>
          <w:rFonts w:asciiTheme="majorBidi" w:hAnsiTheme="majorBidi" w:cstheme="majorBidi"/>
          <w:sz w:val="24"/>
          <w:szCs w:val="24"/>
        </w:rPr>
        <w:t>le mode narratif</w:t>
      </w:r>
      <w:r>
        <w:rPr>
          <w:rFonts w:asciiTheme="majorBidi" w:hAnsiTheme="majorBidi" w:cstheme="majorBidi"/>
          <w:sz w:val="24"/>
          <w:szCs w:val="24"/>
        </w:rPr>
        <w:t xml:space="preserve"> : le récit de voyage, la chronique historique, la parabole, les mémoires. </w:t>
      </w:r>
    </w:p>
    <w:sectPr w:rsidR="008B72D5" w:rsidRPr="00F96D08" w:rsidSect="001C244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0FC" w:rsidRDefault="00C760FC" w:rsidP="00657529">
      <w:pPr>
        <w:spacing w:after="0" w:line="240" w:lineRule="auto"/>
      </w:pPr>
      <w:r>
        <w:separator/>
      </w:r>
    </w:p>
  </w:endnote>
  <w:endnote w:type="continuationSeparator" w:id="1">
    <w:p w:rsidR="00C760FC" w:rsidRDefault="00C760FC" w:rsidP="006575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44D" w:rsidRDefault="001C244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86566"/>
      <w:docPartObj>
        <w:docPartGallery w:val="Page Numbers (Bottom of Page)"/>
        <w:docPartUnique/>
      </w:docPartObj>
    </w:sdtPr>
    <w:sdtContent>
      <w:sdt>
        <w:sdtPr>
          <w:id w:val="123787606"/>
          <w:docPartObj>
            <w:docPartGallery w:val="Page Numbers (Top of Page)"/>
            <w:docPartUnique/>
          </w:docPartObj>
        </w:sdtPr>
        <w:sdtContent>
          <w:p w:rsidR="001C244D" w:rsidRDefault="001C244D">
            <w:pPr>
              <w:pStyle w:val="Pieddepage"/>
              <w:jc w:val="right"/>
            </w:pPr>
            <w:r>
              <w:t xml:space="preserve">Page </w:t>
            </w:r>
            <w:r w:rsidR="002D701D">
              <w:rPr>
                <w:b/>
                <w:sz w:val="24"/>
                <w:szCs w:val="24"/>
              </w:rPr>
              <w:fldChar w:fldCharType="begin"/>
            </w:r>
            <w:r>
              <w:rPr>
                <w:b/>
              </w:rPr>
              <w:instrText>PAGE</w:instrText>
            </w:r>
            <w:r w:rsidR="002D701D">
              <w:rPr>
                <w:b/>
                <w:sz w:val="24"/>
                <w:szCs w:val="24"/>
              </w:rPr>
              <w:fldChar w:fldCharType="separate"/>
            </w:r>
            <w:r w:rsidR="005A089E">
              <w:rPr>
                <w:b/>
                <w:noProof/>
                <w:sz w:val="24"/>
                <w:szCs w:val="24"/>
              </w:rPr>
              <w:t>2</w:t>
            </w:r>
            <w:r w:rsidR="002D701D">
              <w:rPr>
                <w:b/>
                <w:sz w:val="24"/>
                <w:szCs w:val="24"/>
              </w:rPr>
              <w:fldChar w:fldCharType="end"/>
            </w:r>
            <w:r>
              <w:t xml:space="preserve"> sur </w:t>
            </w:r>
            <w:r w:rsidR="002D701D">
              <w:rPr>
                <w:b/>
                <w:sz w:val="24"/>
                <w:szCs w:val="24"/>
              </w:rPr>
              <w:fldChar w:fldCharType="begin"/>
            </w:r>
            <w:r>
              <w:rPr>
                <w:b/>
              </w:rPr>
              <w:instrText>NUMPAGES</w:instrText>
            </w:r>
            <w:r w:rsidR="002D701D">
              <w:rPr>
                <w:b/>
                <w:sz w:val="24"/>
                <w:szCs w:val="24"/>
              </w:rPr>
              <w:fldChar w:fldCharType="separate"/>
            </w:r>
            <w:r w:rsidR="005A089E">
              <w:rPr>
                <w:b/>
                <w:noProof/>
                <w:sz w:val="24"/>
                <w:szCs w:val="24"/>
              </w:rPr>
              <w:t>2</w:t>
            </w:r>
            <w:r w:rsidR="002D701D">
              <w:rPr>
                <w:b/>
                <w:sz w:val="24"/>
                <w:szCs w:val="24"/>
              </w:rPr>
              <w:fldChar w:fldCharType="end"/>
            </w:r>
          </w:p>
        </w:sdtContent>
      </w:sdt>
    </w:sdtContent>
  </w:sdt>
  <w:p w:rsidR="001C244D" w:rsidRDefault="001C244D">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44D" w:rsidRDefault="001C244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0FC" w:rsidRDefault="00C760FC" w:rsidP="00657529">
      <w:pPr>
        <w:spacing w:after="0" w:line="240" w:lineRule="auto"/>
      </w:pPr>
      <w:r>
        <w:separator/>
      </w:r>
    </w:p>
  </w:footnote>
  <w:footnote w:type="continuationSeparator" w:id="1">
    <w:p w:rsidR="00C760FC" w:rsidRDefault="00C760FC" w:rsidP="006575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44D" w:rsidRDefault="001C244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44D" w:rsidRDefault="001C244D">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44D" w:rsidRDefault="001C244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12211"/>
    <w:multiLevelType w:val="hybridMultilevel"/>
    <w:tmpl w:val="21262DC0"/>
    <w:lvl w:ilvl="0" w:tplc="22FEE3C8">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efaultTabStop w:val="708"/>
  <w:hyphenationZone w:val="425"/>
  <w:characterSpacingControl w:val="doNotCompress"/>
  <w:footnotePr>
    <w:footnote w:id="0"/>
    <w:footnote w:id="1"/>
  </w:footnotePr>
  <w:endnotePr>
    <w:endnote w:id="0"/>
    <w:endnote w:id="1"/>
  </w:endnotePr>
  <w:compat>
    <w:useFELayout/>
  </w:compat>
  <w:rsids>
    <w:rsidRoot w:val="00BA33E9"/>
    <w:rsid w:val="00122D5C"/>
    <w:rsid w:val="001C244D"/>
    <w:rsid w:val="00231624"/>
    <w:rsid w:val="002D701D"/>
    <w:rsid w:val="003F7A01"/>
    <w:rsid w:val="004A6D16"/>
    <w:rsid w:val="004E1468"/>
    <w:rsid w:val="005A089E"/>
    <w:rsid w:val="005A4C0A"/>
    <w:rsid w:val="005C4FE5"/>
    <w:rsid w:val="005D04B5"/>
    <w:rsid w:val="00623D6C"/>
    <w:rsid w:val="00657529"/>
    <w:rsid w:val="008A2AED"/>
    <w:rsid w:val="008B72D5"/>
    <w:rsid w:val="009843FF"/>
    <w:rsid w:val="009E3497"/>
    <w:rsid w:val="00A02547"/>
    <w:rsid w:val="00A71219"/>
    <w:rsid w:val="00A7323C"/>
    <w:rsid w:val="00B256CD"/>
    <w:rsid w:val="00B9405B"/>
    <w:rsid w:val="00BA33E9"/>
    <w:rsid w:val="00C10927"/>
    <w:rsid w:val="00C760FC"/>
    <w:rsid w:val="00D42E3A"/>
    <w:rsid w:val="00D836E7"/>
    <w:rsid w:val="00DE5675"/>
    <w:rsid w:val="00E94015"/>
    <w:rsid w:val="00EC60E0"/>
    <w:rsid w:val="00F96D0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5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A33E9"/>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BA33E9"/>
  </w:style>
  <w:style w:type="paragraph" w:styleId="Pieddepage">
    <w:name w:val="footer"/>
    <w:basedOn w:val="Normal"/>
    <w:link w:val="PieddepageCar"/>
    <w:uiPriority w:val="99"/>
    <w:unhideWhenUsed/>
    <w:rsid w:val="00BA33E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BA33E9"/>
  </w:style>
  <w:style w:type="paragraph" w:styleId="Paragraphedeliste">
    <w:name w:val="List Paragraph"/>
    <w:basedOn w:val="Normal"/>
    <w:uiPriority w:val="34"/>
    <w:qFormat/>
    <w:rsid w:val="00BA33E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25E12-FCDE-4CC3-9733-732F176C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600</Words>
  <Characters>3301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15</cp:revision>
  <cp:lastPrinted>2020-05-12T21:34:00Z</cp:lastPrinted>
  <dcterms:created xsi:type="dcterms:W3CDTF">2020-05-08T16:05:00Z</dcterms:created>
  <dcterms:modified xsi:type="dcterms:W3CDTF">2020-05-12T21:55:00Z</dcterms:modified>
</cp:coreProperties>
</file>