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A78" w:rsidRDefault="00561A78" w:rsidP="00D817CE">
      <w:pPr>
        <w:tabs>
          <w:tab w:val="left" w:pos="567"/>
          <w:tab w:val="left" w:pos="709"/>
          <w:tab w:val="left" w:pos="993"/>
          <w:tab w:val="left" w:pos="1276"/>
          <w:tab w:val="left" w:pos="1418"/>
          <w:tab w:val="left" w:pos="1560"/>
        </w:tabs>
        <w:autoSpaceDE w:val="0"/>
        <w:autoSpaceDN w:val="0"/>
        <w:adjustRightInd w:val="0"/>
        <w:spacing w:line="360" w:lineRule="auto"/>
        <w:ind w:left="927"/>
        <w:jc w:val="center"/>
        <w:rPr>
          <w:rFonts w:ascii="TimesNewRoman,Bold" w:hAnsi="TimesNewRoman,Bold" w:cs="TimesNewRoman,Bold"/>
          <w:b/>
          <w:bCs/>
        </w:rPr>
      </w:pPr>
      <w:r>
        <w:rPr>
          <w:rFonts w:ascii="TimesNewRoman,Bold" w:hAnsi="TimesNewRoman,Bold" w:cs="TimesNewRoman,Bold"/>
          <w:b/>
          <w:bCs/>
        </w:rPr>
        <w:t>TP N° 0</w:t>
      </w:r>
      <w:r w:rsidR="00D817CE">
        <w:rPr>
          <w:rFonts w:ascii="TimesNewRoman,Bold" w:hAnsi="TimesNewRoman,Bold" w:cs="TimesNewRoman,Bold"/>
          <w:b/>
          <w:bCs/>
        </w:rPr>
        <w:t>4</w:t>
      </w:r>
      <w:r>
        <w:rPr>
          <w:rFonts w:ascii="TimesNewRoman,Bold" w:hAnsi="TimesNewRoman,Bold" w:cs="TimesNewRoman,Bold"/>
          <w:b/>
          <w:bCs/>
        </w:rPr>
        <w:t> </w:t>
      </w:r>
      <w:proofErr w:type="gramStart"/>
      <w:r>
        <w:rPr>
          <w:rFonts w:ascii="TimesNewRoman,Bold" w:hAnsi="TimesNewRoman,Bold" w:cs="TimesNewRoman,Bold"/>
          <w:b/>
          <w:bCs/>
        </w:rPr>
        <w:t>:</w:t>
      </w:r>
      <w:r w:rsidRPr="00561A78">
        <w:rPr>
          <w:rFonts w:ascii="TimesNewRoman,Bold" w:hAnsi="TimesNewRoman,Bold" w:cs="TimesNewRoman,Bold"/>
          <w:b/>
          <w:bCs/>
        </w:rPr>
        <w:t>Analyse</w:t>
      </w:r>
      <w:proofErr w:type="gramEnd"/>
      <w:r w:rsidRPr="00561A78">
        <w:rPr>
          <w:rFonts w:ascii="TimesNewRoman,Bold" w:hAnsi="TimesNewRoman,Bold" w:cs="TimesNewRoman,Bold"/>
          <w:b/>
          <w:bCs/>
        </w:rPr>
        <w:t xml:space="preserve"> </w:t>
      </w:r>
      <w:r>
        <w:rPr>
          <w:rFonts w:ascii="TimesNewRoman,Bold" w:hAnsi="TimesNewRoman,Bold" w:cs="TimesNewRoman,Bold"/>
          <w:b/>
          <w:bCs/>
        </w:rPr>
        <w:t>du</w:t>
      </w:r>
      <w:r w:rsidRPr="00561A78">
        <w:rPr>
          <w:rFonts w:ascii="TimesNewRoman,Bold" w:hAnsi="TimesNewRoman,Bold" w:cs="TimesNewRoman,Bold"/>
          <w:b/>
          <w:bCs/>
        </w:rPr>
        <w:t xml:space="preserve"> (Cu, Zn)</w:t>
      </w:r>
      <w:r>
        <w:rPr>
          <w:rFonts w:ascii="TimesNewRoman,Bold" w:hAnsi="TimesNewRoman,Bold" w:cs="TimesNewRoman,Bold"/>
          <w:b/>
          <w:bCs/>
        </w:rPr>
        <w:t xml:space="preserve"> du sol</w:t>
      </w:r>
    </w:p>
    <w:p w:rsidR="00561A78" w:rsidRDefault="00561A78" w:rsidP="00561A78">
      <w:pPr>
        <w:tabs>
          <w:tab w:val="left" w:pos="567"/>
          <w:tab w:val="left" w:pos="709"/>
          <w:tab w:val="left" w:pos="993"/>
          <w:tab w:val="left" w:pos="1276"/>
          <w:tab w:val="left" w:pos="1418"/>
          <w:tab w:val="left" w:pos="1560"/>
        </w:tabs>
        <w:autoSpaceDE w:val="0"/>
        <w:autoSpaceDN w:val="0"/>
        <w:adjustRightInd w:val="0"/>
        <w:spacing w:line="360" w:lineRule="auto"/>
        <w:ind w:left="927"/>
        <w:jc w:val="center"/>
        <w:rPr>
          <w:rFonts w:ascii="TimesNewRoman,Bold" w:hAnsi="TimesNewRoman,Bold" w:cs="TimesNewRoman,Bold"/>
          <w:b/>
          <w:bCs/>
        </w:rPr>
      </w:pPr>
      <w:proofErr w:type="gramStart"/>
      <w:r w:rsidRPr="00561A78">
        <w:rPr>
          <w:rFonts w:ascii="TimesNewRoman,Bold" w:hAnsi="TimesNewRoman,Bold" w:cs="TimesNewRoman,Bold"/>
          <w:b/>
          <w:bCs/>
        </w:rPr>
        <w:t>par</w:t>
      </w:r>
      <w:proofErr w:type="gramEnd"/>
      <w:r w:rsidRPr="00561A78">
        <w:rPr>
          <w:rFonts w:ascii="TimesNewRoman,Bold" w:hAnsi="TimesNewRoman,Bold" w:cs="TimesNewRoman,Bold"/>
          <w:b/>
          <w:bCs/>
        </w:rPr>
        <w:t xml:space="preserve"> l’acétate d’ammonium en présence d’EDTA</w:t>
      </w:r>
    </w:p>
    <w:p w:rsidR="00561A78" w:rsidRPr="00561A78" w:rsidRDefault="00561A78" w:rsidP="00561A78">
      <w:pPr>
        <w:tabs>
          <w:tab w:val="left" w:pos="567"/>
          <w:tab w:val="left" w:pos="709"/>
          <w:tab w:val="left" w:pos="993"/>
          <w:tab w:val="left" w:pos="1276"/>
          <w:tab w:val="left" w:pos="1418"/>
          <w:tab w:val="left" w:pos="1560"/>
        </w:tabs>
        <w:autoSpaceDE w:val="0"/>
        <w:autoSpaceDN w:val="0"/>
        <w:adjustRightInd w:val="0"/>
        <w:spacing w:line="360" w:lineRule="auto"/>
        <w:ind w:left="927"/>
        <w:jc w:val="center"/>
        <w:rPr>
          <w:rFonts w:ascii="TimesNewRoman" w:hAnsi="TimesNewRoman" w:cs="TimesNewRoman"/>
          <w:color w:val="000000"/>
          <w:szCs w:val="14"/>
        </w:rPr>
      </w:pPr>
    </w:p>
    <w:p w:rsidR="00561A78" w:rsidRPr="00D4753E" w:rsidRDefault="00561A78" w:rsidP="00561A78">
      <w:pPr>
        <w:pStyle w:val="Paragraphedeliste"/>
        <w:numPr>
          <w:ilvl w:val="0"/>
          <w:numId w:val="4"/>
        </w:numPr>
        <w:tabs>
          <w:tab w:val="left" w:pos="567"/>
          <w:tab w:val="left" w:pos="709"/>
          <w:tab w:val="left" w:pos="851"/>
          <w:tab w:val="left" w:pos="1276"/>
        </w:tabs>
        <w:autoSpaceDE w:val="0"/>
        <w:autoSpaceDN w:val="0"/>
        <w:adjustRightInd w:val="0"/>
        <w:spacing w:line="360" w:lineRule="auto"/>
        <w:ind w:hanging="2006"/>
        <w:jc w:val="both"/>
        <w:rPr>
          <w:rFonts w:ascii="TimesNewRoman" w:hAnsi="TimesNewRoman" w:cs="TimesNewRoman"/>
          <w:b/>
          <w:sz w:val="24"/>
        </w:rPr>
      </w:pPr>
      <w:r w:rsidRPr="00D4753E">
        <w:rPr>
          <w:rFonts w:ascii="TimesNewRoman" w:hAnsi="TimesNewRoman" w:cs="TimesNewRoman"/>
          <w:b/>
          <w:sz w:val="24"/>
        </w:rPr>
        <w:t>Principe</w:t>
      </w:r>
    </w:p>
    <w:p w:rsidR="00561A78" w:rsidRDefault="00561A78" w:rsidP="00561A78">
      <w:pPr>
        <w:autoSpaceDE w:val="0"/>
        <w:autoSpaceDN w:val="0"/>
        <w:adjustRightInd w:val="0"/>
        <w:spacing w:line="360" w:lineRule="auto"/>
        <w:ind w:firstLine="709"/>
        <w:jc w:val="both"/>
        <w:rPr>
          <w:rFonts w:ascii="TimesNewRoman" w:hAnsi="TimesNewRoman" w:cs="TimesNewRoman"/>
        </w:rPr>
      </w:pPr>
      <w:r>
        <w:rPr>
          <w:rFonts w:ascii="TimesNewRoman" w:hAnsi="TimesNewRoman" w:cs="TimesNewRoman"/>
        </w:rPr>
        <w:t>L’extraction des formes solubles du cuivre et de zinc est réalisée par une solution mixte d’acétate d’ammonium et d’EDTA, à pH=7. Le dosage des éléments présents dans la solution d’extraction s’effectue par spectrophotométrie d’absorption atomique.</w:t>
      </w:r>
    </w:p>
    <w:p w:rsidR="00561A78" w:rsidRDefault="00561A78" w:rsidP="00561A78">
      <w:pPr>
        <w:autoSpaceDE w:val="0"/>
        <w:autoSpaceDN w:val="0"/>
        <w:adjustRightInd w:val="0"/>
        <w:spacing w:line="360" w:lineRule="auto"/>
        <w:ind w:firstLine="709"/>
        <w:jc w:val="both"/>
        <w:rPr>
          <w:rFonts w:ascii="TimesNewRoman" w:hAnsi="TimesNewRoman" w:cs="TimesNewRoman"/>
          <w:b/>
          <w:color w:val="000000"/>
          <w:szCs w:val="14"/>
        </w:rPr>
      </w:pPr>
      <w:r>
        <w:rPr>
          <w:rFonts w:ascii="TimesNewRoman" w:hAnsi="TimesNewRoman" w:cs="TimesNewRoman"/>
        </w:rPr>
        <w:t xml:space="preserve">Cette méthode conduit à estimer la quantité d’oligoéléments précités susceptibles d’être assimilables par les végétaux. Elle s’applique principalement aux sols agricoles </w:t>
      </w:r>
      <w:r w:rsidRPr="00CC7952">
        <w:rPr>
          <w:rFonts w:ascii="TimesNewRoman,Bold" w:hAnsi="TimesNewRoman,Bold" w:cs="TimesNewRoman,Bold"/>
          <w:bCs/>
        </w:rPr>
        <w:t>(</w:t>
      </w:r>
      <w:r w:rsidRPr="00CC7952">
        <w:rPr>
          <w:rFonts w:ascii="TimesNewRoman" w:hAnsi="TimesNewRoman" w:cs="TimesNewRoman"/>
          <w:color w:val="000000"/>
          <w:szCs w:val="14"/>
        </w:rPr>
        <w:t>Clément et Françoise, 2003).</w:t>
      </w:r>
      <w:r w:rsidRPr="000964FC">
        <w:rPr>
          <w:rFonts w:ascii="TimesNewRoman" w:hAnsi="TimesNewRoman" w:cs="TimesNewRoman"/>
          <w:b/>
          <w:color w:val="000000"/>
          <w:szCs w:val="14"/>
        </w:rPr>
        <w:t xml:space="preserve"> </w:t>
      </w:r>
    </w:p>
    <w:p w:rsidR="00561A78" w:rsidRDefault="00561A78" w:rsidP="00561A78">
      <w:pPr>
        <w:tabs>
          <w:tab w:val="left" w:pos="1276"/>
        </w:tabs>
        <w:autoSpaceDE w:val="0"/>
        <w:autoSpaceDN w:val="0"/>
        <w:adjustRightInd w:val="0"/>
        <w:spacing w:line="360" w:lineRule="auto"/>
        <w:jc w:val="both"/>
        <w:rPr>
          <w:rFonts w:ascii="TimesNewRoman" w:hAnsi="TimesNewRoman" w:cs="TimesNewRoman"/>
        </w:rPr>
      </w:pPr>
    </w:p>
    <w:p w:rsidR="00561A78" w:rsidRPr="00D4753E" w:rsidRDefault="00561A78" w:rsidP="00561A78">
      <w:pPr>
        <w:pStyle w:val="Paragraphedeliste"/>
        <w:numPr>
          <w:ilvl w:val="0"/>
          <w:numId w:val="4"/>
        </w:numPr>
        <w:tabs>
          <w:tab w:val="left" w:pos="567"/>
          <w:tab w:val="left" w:pos="709"/>
          <w:tab w:val="left" w:pos="851"/>
          <w:tab w:val="left" w:pos="1276"/>
        </w:tabs>
        <w:autoSpaceDE w:val="0"/>
        <w:autoSpaceDN w:val="0"/>
        <w:adjustRightInd w:val="0"/>
        <w:spacing w:line="360" w:lineRule="auto"/>
        <w:ind w:hanging="2006"/>
        <w:jc w:val="both"/>
        <w:rPr>
          <w:rFonts w:ascii="TimesNewRoman" w:hAnsi="TimesNewRoman" w:cs="TimesNewRoman"/>
          <w:b/>
          <w:sz w:val="24"/>
        </w:rPr>
      </w:pPr>
      <w:r w:rsidRPr="00D4753E">
        <w:rPr>
          <w:rFonts w:ascii="TimesNewRoman" w:hAnsi="TimesNewRoman" w:cs="TimesNewRoman"/>
          <w:b/>
          <w:sz w:val="24"/>
        </w:rPr>
        <w:t xml:space="preserve">Mode opératoire </w:t>
      </w:r>
    </w:p>
    <w:p w:rsidR="00561A78" w:rsidRDefault="00561A78" w:rsidP="00561A78">
      <w:pPr>
        <w:numPr>
          <w:ilvl w:val="0"/>
          <w:numId w:val="2"/>
        </w:numPr>
        <w:autoSpaceDE w:val="0"/>
        <w:autoSpaceDN w:val="0"/>
        <w:adjustRightInd w:val="0"/>
        <w:spacing w:line="360" w:lineRule="auto"/>
        <w:ind w:left="426" w:hanging="426"/>
        <w:jc w:val="both"/>
        <w:rPr>
          <w:rFonts w:ascii="TimesNewRoman" w:hAnsi="TimesNewRoman" w:cs="TimesNewRoman"/>
        </w:rPr>
      </w:pPr>
      <w:r>
        <w:rPr>
          <w:rFonts w:ascii="TimesNewRoman" w:hAnsi="TimesNewRoman" w:cs="TimesNewRoman"/>
        </w:rPr>
        <w:t xml:space="preserve">Peser </w:t>
      </w:r>
      <w:smartTag w:uri="urn:schemas-microsoft-com:office:smarttags" w:element="metricconverter">
        <w:smartTagPr>
          <w:attr w:name="ProductID" w:val="5 g"/>
        </w:smartTagPr>
        <w:r>
          <w:rPr>
            <w:rFonts w:ascii="TimesNewRoman" w:hAnsi="TimesNewRoman" w:cs="TimesNewRoman"/>
          </w:rPr>
          <w:t>5 g</w:t>
        </w:r>
      </w:smartTag>
      <w:r>
        <w:rPr>
          <w:rFonts w:ascii="TimesNewRoman" w:hAnsi="TimesNewRoman" w:cs="TimesNewRoman"/>
        </w:rPr>
        <w:t xml:space="preserve"> de sol sec et les verser dans un flacon de 125 ml.</w:t>
      </w:r>
    </w:p>
    <w:p w:rsidR="00561A78" w:rsidRPr="006A76C6" w:rsidRDefault="00561A78" w:rsidP="00561A78">
      <w:pPr>
        <w:numPr>
          <w:ilvl w:val="0"/>
          <w:numId w:val="2"/>
        </w:numPr>
        <w:autoSpaceDE w:val="0"/>
        <w:autoSpaceDN w:val="0"/>
        <w:adjustRightInd w:val="0"/>
        <w:spacing w:line="360" w:lineRule="auto"/>
        <w:ind w:left="426" w:hanging="426"/>
        <w:jc w:val="both"/>
        <w:rPr>
          <w:rFonts w:ascii="TimesNewRoman" w:hAnsi="TimesNewRoman" w:cs="TimesNewRoman"/>
        </w:rPr>
      </w:pPr>
      <w:r>
        <w:rPr>
          <w:rFonts w:ascii="TimesNewRoman" w:hAnsi="TimesNewRoman" w:cs="TimesNewRoman"/>
        </w:rPr>
        <w:t xml:space="preserve">Ajouter 50 ml de la solution d’extraction EDTA à </w:t>
      </w:r>
      <w:smartTag w:uri="urn:schemas-microsoft-com:office:smarttags" w:element="metricconverter">
        <w:smartTagPr>
          <w:attr w:name="ProductID" w:val="20 ﾰC"/>
        </w:smartTagPr>
        <w:r>
          <w:rPr>
            <w:rFonts w:ascii="TimesNewRoman" w:hAnsi="TimesNewRoman" w:cs="TimesNewRoman"/>
          </w:rPr>
          <w:t>20 °C</w:t>
        </w:r>
      </w:smartTag>
      <w:r>
        <w:rPr>
          <w:rFonts w:ascii="TimesNewRoman" w:hAnsi="TimesNewRoman" w:cs="TimesNewRoman"/>
        </w:rPr>
        <w:t xml:space="preserve"> </w:t>
      </w:r>
      <w:r>
        <w:t xml:space="preserve">± </w:t>
      </w:r>
      <w:smartTag w:uri="urn:schemas-microsoft-com:office:smarttags" w:element="metricconverter">
        <w:smartTagPr>
          <w:attr w:name="ProductID" w:val="2 ﾰC"/>
        </w:smartTagPr>
        <w:r>
          <w:t>2 °C</w:t>
        </w:r>
      </w:smartTag>
      <w:r>
        <w:t>. Boucher hermétiquement sans attendre et agiter de manière à bien disperser la terre.</w:t>
      </w:r>
    </w:p>
    <w:p w:rsidR="00561A78" w:rsidRPr="00C83A4F" w:rsidRDefault="00561A78" w:rsidP="00561A78">
      <w:pPr>
        <w:numPr>
          <w:ilvl w:val="0"/>
          <w:numId w:val="2"/>
        </w:numPr>
        <w:autoSpaceDE w:val="0"/>
        <w:autoSpaceDN w:val="0"/>
        <w:adjustRightInd w:val="0"/>
        <w:spacing w:line="360" w:lineRule="auto"/>
        <w:ind w:left="426" w:hanging="426"/>
        <w:jc w:val="both"/>
        <w:rPr>
          <w:rFonts w:ascii="TimesNewRoman" w:hAnsi="TimesNewRoman" w:cs="TimesNewRoman"/>
        </w:rPr>
      </w:pPr>
      <w:r>
        <w:t xml:space="preserve">Laisser décanter puis centrifuger le surnageant durant 10 minutes à 2000 tr/min, de façons à avoir un liquide translucide exempt de toutes impuretés. Verser le liquide dans une fiole et boucher. </w:t>
      </w:r>
    </w:p>
    <w:p w:rsidR="00561A78" w:rsidRPr="00C83A4F" w:rsidRDefault="00561A78" w:rsidP="00561A78">
      <w:pPr>
        <w:numPr>
          <w:ilvl w:val="0"/>
          <w:numId w:val="2"/>
        </w:numPr>
        <w:autoSpaceDE w:val="0"/>
        <w:autoSpaceDN w:val="0"/>
        <w:adjustRightInd w:val="0"/>
        <w:spacing w:line="360" w:lineRule="auto"/>
        <w:ind w:left="426" w:hanging="426"/>
        <w:jc w:val="both"/>
        <w:rPr>
          <w:rFonts w:ascii="TimesNewRoman" w:hAnsi="TimesNewRoman" w:cs="TimesNewRoman"/>
        </w:rPr>
      </w:pPr>
      <w:r>
        <w:t>Faire un témoin dans les mêmes conditions.</w:t>
      </w:r>
    </w:p>
    <w:p w:rsidR="00561A78" w:rsidRPr="00C83A4F" w:rsidRDefault="00561A78" w:rsidP="00561A78">
      <w:pPr>
        <w:numPr>
          <w:ilvl w:val="0"/>
          <w:numId w:val="2"/>
        </w:numPr>
        <w:autoSpaceDE w:val="0"/>
        <w:autoSpaceDN w:val="0"/>
        <w:adjustRightInd w:val="0"/>
        <w:spacing w:line="360" w:lineRule="auto"/>
        <w:ind w:left="426" w:hanging="426"/>
        <w:jc w:val="both"/>
        <w:rPr>
          <w:rFonts w:ascii="TimesNewRoman" w:hAnsi="TimesNewRoman" w:cs="TimesNewRoman"/>
        </w:rPr>
      </w:pPr>
      <w:r>
        <w:t>Après le réglage du spectrophotomètre d’absorption atomique, passer successivement les solutions étalons, échantillons et le témoin</w:t>
      </w:r>
    </w:p>
    <w:p w:rsidR="00561A78" w:rsidRPr="00EC42B2" w:rsidRDefault="00561A78" w:rsidP="00561A78">
      <w:pPr>
        <w:numPr>
          <w:ilvl w:val="0"/>
          <w:numId w:val="2"/>
        </w:numPr>
        <w:autoSpaceDE w:val="0"/>
        <w:autoSpaceDN w:val="0"/>
        <w:adjustRightInd w:val="0"/>
        <w:spacing w:line="360" w:lineRule="auto"/>
        <w:ind w:left="426" w:hanging="426"/>
        <w:jc w:val="both"/>
        <w:rPr>
          <w:rFonts w:ascii="TimesNewRoman" w:hAnsi="TimesNewRoman" w:cs="TimesNewRoman"/>
        </w:rPr>
      </w:pPr>
      <w:r>
        <w:t xml:space="preserve">Doser le cuivre, le zinc en utilisant les longueurs d’onde suivantes : Cu = 324.7 nm ; Zn = 213.9 nm. </w:t>
      </w:r>
    </w:p>
    <w:p w:rsidR="00561A78" w:rsidRPr="00561A78" w:rsidRDefault="00561A78" w:rsidP="00561A78">
      <w:pPr>
        <w:tabs>
          <w:tab w:val="left" w:pos="567"/>
          <w:tab w:val="left" w:pos="709"/>
          <w:tab w:val="left" w:pos="851"/>
          <w:tab w:val="left" w:pos="1276"/>
        </w:tabs>
        <w:autoSpaceDE w:val="0"/>
        <w:autoSpaceDN w:val="0"/>
        <w:adjustRightInd w:val="0"/>
        <w:spacing w:line="360" w:lineRule="auto"/>
        <w:rPr>
          <w:b/>
        </w:rPr>
      </w:pPr>
      <w:r>
        <w:rPr>
          <w:b/>
        </w:rPr>
        <w:t xml:space="preserve">  </w:t>
      </w:r>
      <w:r>
        <w:rPr>
          <w:b/>
        </w:rPr>
        <w:tab/>
        <w:t xml:space="preserve">     </w:t>
      </w:r>
      <w:r w:rsidRPr="00561A78">
        <w:rPr>
          <w:b/>
        </w:rPr>
        <w:t xml:space="preserve">Solutions étalons de zinc </w:t>
      </w:r>
      <w:r>
        <w:rPr>
          <w:b/>
        </w:rPr>
        <w:t xml:space="preserve">et de </w:t>
      </w:r>
      <w:proofErr w:type="spellStart"/>
      <w:r>
        <w:rPr>
          <w:b/>
        </w:rPr>
        <w:t>cuvre</w:t>
      </w:r>
      <w:proofErr w:type="spellEnd"/>
    </w:p>
    <w:p w:rsidR="00561A78" w:rsidRDefault="00561A78" w:rsidP="00561A78">
      <w:pPr>
        <w:autoSpaceDE w:val="0"/>
        <w:autoSpaceDN w:val="0"/>
        <w:adjustRightInd w:val="0"/>
        <w:spacing w:line="276" w:lineRule="auto"/>
        <w:jc w:val="both"/>
      </w:pPr>
    </w:p>
    <w:p w:rsidR="00561A78" w:rsidRPr="00D4753E" w:rsidRDefault="00561A78" w:rsidP="00561A78">
      <w:pPr>
        <w:pStyle w:val="Paragraphedeliste"/>
        <w:numPr>
          <w:ilvl w:val="0"/>
          <w:numId w:val="4"/>
        </w:numPr>
        <w:tabs>
          <w:tab w:val="left" w:pos="567"/>
          <w:tab w:val="left" w:pos="709"/>
          <w:tab w:val="left" w:pos="851"/>
          <w:tab w:val="left" w:pos="1276"/>
        </w:tabs>
        <w:autoSpaceDE w:val="0"/>
        <w:autoSpaceDN w:val="0"/>
        <w:adjustRightInd w:val="0"/>
        <w:spacing w:line="360" w:lineRule="auto"/>
        <w:ind w:hanging="2006"/>
        <w:jc w:val="both"/>
        <w:rPr>
          <w:rFonts w:ascii="TimesNewRoman" w:hAnsi="TimesNewRoman" w:cs="TimesNewRoman"/>
          <w:b/>
          <w:sz w:val="24"/>
        </w:rPr>
      </w:pPr>
      <w:r w:rsidRPr="00D4753E">
        <w:rPr>
          <w:rFonts w:ascii="TimesNewRoman" w:hAnsi="TimesNewRoman" w:cs="TimesNewRoman"/>
          <w:b/>
          <w:sz w:val="24"/>
        </w:rPr>
        <w:t xml:space="preserve">Calculs </w:t>
      </w:r>
    </w:p>
    <w:p w:rsidR="00561A78" w:rsidRPr="00EC42B2" w:rsidRDefault="005126E7" w:rsidP="00561A78">
      <w:pPr>
        <w:autoSpaceDE w:val="0"/>
        <w:autoSpaceDN w:val="0"/>
        <w:adjustRightInd w:val="0"/>
        <w:spacing w:line="360" w:lineRule="auto"/>
        <w:ind w:left="426"/>
        <w:jc w:val="both"/>
        <w:rPr>
          <w:rFonts w:ascii="TimesNewRoman" w:hAnsi="TimesNewRoman" w:cs="TimesNewRoman"/>
        </w:rPr>
      </w:pPr>
      <w:r>
        <w:rPr>
          <w:rFonts w:ascii="TimesNewRoman" w:hAnsi="TimesNewRoman" w:cs="TimesNewRoman"/>
          <w:noProof/>
        </w:rPr>
        <w:pict>
          <v:rect id="_x0000_s1026" style="position:absolute;left:0;text-align:left;margin-left:37.95pt;margin-top:5.55pt;width:268.5pt;height:48.75pt;z-index:-251656192"/>
        </w:pict>
      </w:r>
      <w:r>
        <w:rPr>
          <w:rFonts w:ascii="TimesNewRoman" w:hAnsi="TimesNewRoman" w:cs="TimesNew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pt;margin-top:11.3pt;width:257.9pt;height:35.95pt;z-index:-251655168">
            <v:imagedata r:id="rId6" o:title=""/>
          </v:shape>
          <o:OLEObject Type="Embed" ProgID="Equation.3" ShapeID="_x0000_s1027" DrawAspect="Content" ObjectID="_1648852315" r:id="rId7"/>
        </w:pict>
      </w:r>
    </w:p>
    <w:p w:rsidR="00561A78" w:rsidRDefault="00561A78" w:rsidP="00561A78">
      <w:pPr>
        <w:pStyle w:val="Paragraphedeliste"/>
        <w:tabs>
          <w:tab w:val="left" w:pos="567"/>
          <w:tab w:val="left" w:pos="709"/>
          <w:tab w:val="left" w:pos="851"/>
          <w:tab w:val="left" w:pos="1276"/>
        </w:tabs>
        <w:autoSpaceDE w:val="0"/>
        <w:autoSpaceDN w:val="0"/>
        <w:adjustRightInd w:val="0"/>
        <w:spacing w:line="360" w:lineRule="auto"/>
        <w:jc w:val="both"/>
      </w:pPr>
    </w:p>
    <w:p w:rsidR="00561A78" w:rsidRDefault="00561A78" w:rsidP="00561A78">
      <w:pPr>
        <w:pStyle w:val="Paragraphedeliste"/>
        <w:tabs>
          <w:tab w:val="left" w:pos="567"/>
          <w:tab w:val="left" w:pos="709"/>
          <w:tab w:val="left" w:pos="851"/>
          <w:tab w:val="left" w:pos="1276"/>
        </w:tabs>
        <w:autoSpaceDE w:val="0"/>
        <w:autoSpaceDN w:val="0"/>
        <w:adjustRightInd w:val="0"/>
        <w:spacing w:line="360" w:lineRule="auto"/>
        <w:ind w:hanging="720"/>
        <w:jc w:val="both"/>
        <w:rPr>
          <w:rFonts w:ascii="Times New Roman" w:hAnsi="Times New Roman" w:cs="Times New Roman"/>
          <w:sz w:val="24"/>
        </w:rPr>
      </w:pPr>
    </w:p>
    <w:p w:rsidR="00561A78" w:rsidRDefault="00561A78" w:rsidP="00561A78">
      <w:pPr>
        <w:pStyle w:val="Paragraphedeliste"/>
        <w:tabs>
          <w:tab w:val="left" w:pos="426"/>
          <w:tab w:val="left" w:pos="709"/>
          <w:tab w:val="left" w:pos="851"/>
          <w:tab w:val="left" w:pos="1276"/>
        </w:tabs>
        <w:autoSpaceDE w:val="0"/>
        <w:autoSpaceDN w:val="0"/>
        <w:adjustRightInd w:val="0"/>
        <w:spacing w:line="360" w:lineRule="auto"/>
        <w:ind w:hanging="720"/>
        <w:jc w:val="both"/>
      </w:pPr>
      <w:proofErr w:type="gramStart"/>
      <w:r w:rsidRPr="000767E9">
        <w:rPr>
          <w:rFonts w:ascii="Times New Roman" w:hAnsi="Times New Roman" w:cs="Times New Roman"/>
          <w:sz w:val="24"/>
        </w:rPr>
        <w:t>où</w:t>
      </w:r>
      <w:proofErr w:type="gramEnd"/>
      <w:r>
        <w:t xml:space="preserve">    </w:t>
      </w:r>
      <w:r>
        <w:rPr>
          <w:rFonts w:ascii="Times New Roman" w:hAnsi="Times New Roman"/>
          <w:sz w:val="24"/>
        </w:rPr>
        <w:t>T :</w:t>
      </w:r>
      <w:r>
        <w:t xml:space="preserve"> </w:t>
      </w:r>
      <w:r w:rsidRPr="000767E9">
        <w:rPr>
          <w:rFonts w:ascii="Times New Roman" w:hAnsi="Times New Roman" w:cs="Times New Roman"/>
          <w:sz w:val="24"/>
        </w:rPr>
        <w:t>Cu ou Zn,</w:t>
      </w:r>
    </w:p>
    <w:p w:rsidR="00561A78" w:rsidRDefault="00561A78" w:rsidP="00561A78">
      <w:pPr>
        <w:pStyle w:val="Paragraphedeliste"/>
        <w:tabs>
          <w:tab w:val="left" w:pos="567"/>
          <w:tab w:val="left" w:pos="709"/>
          <w:tab w:val="left" w:pos="851"/>
          <w:tab w:val="left" w:pos="1276"/>
        </w:tabs>
        <w:autoSpaceDE w:val="0"/>
        <w:autoSpaceDN w:val="0"/>
        <w:adjustRightInd w:val="0"/>
        <w:spacing w:line="360" w:lineRule="auto"/>
        <w:ind w:hanging="720"/>
        <w:jc w:val="both"/>
        <w:rPr>
          <w:rFonts w:ascii="Times New Roman" w:hAnsi="Times New Roman" w:cs="Times New Roman"/>
          <w:sz w:val="24"/>
        </w:rPr>
      </w:pPr>
      <w:r w:rsidRPr="000767E9">
        <w:rPr>
          <w:rFonts w:ascii="Times New Roman" w:hAnsi="Times New Roman" w:cs="Times New Roman"/>
          <w:sz w:val="24"/>
        </w:rPr>
        <w:t xml:space="preserve">      </w:t>
      </w:r>
      <w:r>
        <w:rPr>
          <w:rFonts w:ascii="Times New Roman" w:hAnsi="Times New Roman" w:cs="Times New Roman"/>
          <w:sz w:val="24"/>
        </w:rPr>
        <w:t xml:space="preserve"> </w:t>
      </w:r>
      <w:r w:rsidRPr="000767E9">
        <w:rPr>
          <w:rFonts w:ascii="Times New Roman" w:hAnsi="Times New Roman" w:cs="Times New Roman"/>
          <w:sz w:val="24"/>
        </w:rPr>
        <w:t>C : Concentration de l’élément déterminée par la courbe d’étalonnage (µ</w:t>
      </w:r>
      <w:r>
        <w:rPr>
          <w:rFonts w:ascii="Times New Roman" w:hAnsi="Times New Roman" w:cs="Times New Roman"/>
          <w:sz w:val="24"/>
        </w:rPr>
        <w:t>g/ml),</w:t>
      </w:r>
    </w:p>
    <w:p w:rsidR="00561A78" w:rsidRDefault="00561A78" w:rsidP="00561A78">
      <w:pPr>
        <w:pStyle w:val="Paragraphedeliste"/>
        <w:tabs>
          <w:tab w:val="left" w:pos="567"/>
          <w:tab w:val="left" w:pos="709"/>
          <w:tab w:val="left" w:pos="851"/>
          <w:tab w:val="left" w:pos="1276"/>
        </w:tabs>
        <w:autoSpaceDE w:val="0"/>
        <w:autoSpaceDN w:val="0"/>
        <w:adjustRightInd w:val="0"/>
        <w:spacing w:line="360" w:lineRule="auto"/>
        <w:ind w:hanging="720"/>
        <w:jc w:val="both"/>
        <w:rPr>
          <w:rFonts w:ascii="Times New Roman" w:hAnsi="Times New Roman" w:cs="Times New Roman"/>
          <w:sz w:val="24"/>
        </w:rPr>
      </w:pPr>
      <w:r w:rsidRPr="000767E9">
        <w:rPr>
          <w:rFonts w:ascii="Times New Roman" w:hAnsi="Times New Roman" w:cs="Times New Roman"/>
          <w:sz w:val="24"/>
        </w:rPr>
        <w:lastRenderedPageBreak/>
        <w:t xml:space="preserve">       </w:t>
      </w:r>
      <w:r>
        <w:rPr>
          <w:rFonts w:ascii="Times New Roman" w:hAnsi="Times New Roman" w:cs="Times New Roman"/>
          <w:sz w:val="24"/>
        </w:rPr>
        <w:t xml:space="preserve">C1 : </w:t>
      </w:r>
      <w:r w:rsidRPr="000767E9">
        <w:rPr>
          <w:rFonts w:ascii="Times New Roman" w:hAnsi="Times New Roman" w:cs="Times New Roman"/>
          <w:sz w:val="24"/>
        </w:rPr>
        <w:t>Concentration d</w:t>
      </w:r>
      <w:r>
        <w:rPr>
          <w:rFonts w:ascii="Times New Roman" w:hAnsi="Times New Roman" w:cs="Times New Roman"/>
          <w:sz w:val="24"/>
        </w:rPr>
        <w:t>u témoin</w:t>
      </w:r>
      <w:r w:rsidRPr="000767E9">
        <w:rPr>
          <w:rFonts w:ascii="Times New Roman" w:hAnsi="Times New Roman" w:cs="Times New Roman"/>
          <w:sz w:val="24"/>
        </w:rPr>
        <w:t xml:space="preserve"> par la courbe d’étalonnage (µ</w:t>
      </w:r>
      <w:r>
        <w:rPr>
          <w:rFonts w:ascii="Times New Roman" w:hAnsi="Times New Roman" w:cs="Times New Roman"/>
          <w:sz w:val="24"/>
        </w:rPr>
        <w:t>g/ml),</w:t>
      </w:r>
    </w:p>
    <w:p w:rsidR="00561A78" w:rsidRDefault="00561A78" w:rsidP="00561A78">
      <w:pPr>
        <w:pStyle w:val="Paragraphedeliste"/>
        <w:tabs>
          <w:tab w:val="left" w:pos="567"/>
          <w:tab w:val="left" w:pos="709"/>
          <w:tab w:val="left" w:pos="851"/>
          <w:tab w:val="left" w:pos="1276"/>
        </w:tabs>
        <w:autoSpaceDE w:val="0"/>
        <w:autoSpaceDN w:val="0"/>
        <w:adjustRightInd w:val="0"/>
        <w:spacing w:line="360" w:lineRule="auto"/>
        <w:ind w:hanging="294"/>
        <w:jc w:val="both"/>
        <w:rPr>
          <w:rFonts w:ascii="Times New Roman" w:hAnsi="Times New Roman" w:cs="Times New Roman"/>
          <w:sz w:val="24"/>
        </w:rPr>
      </w:pPr>
      <w:r>
        <w:rPr>
          <w:rFonts w:ascii="Times New Roman" w:hAnsi="Times New Roman" w:cs="Times New Roman"/>
          <w:sz w:val="24"/>
        </w:rPr>
        <w:t>S : poids de la prise de terre en g (5g),</w:t>
      </w:r>
    </w:p>
    <w:p w:rsidR="00561A78" w:rsidRDefault="00561A78" w:rsidP="00561A78">
      <w:pPr>
        <w:pStyle w:val="Paragraphedeliste"/>
        <w:tabs>
          <w:tab w:val="left" w:pos="567"/>
          <w:tab w:val="left" w:pos="709"/>
          <w:tab w:val="left" w:pos="851"/>
          <w:tab w:val="left" w:pos="1276"/>
        </w:tabs>
        <w:autoSpaceDE w:val="0"/>
        <w:autoSpaceDN w:val="0"/>
        <w:adjustRightInd w:val="0"/>
        <w:spacing w:line="360" w:lineRule="auto"/>
        <w:ind w:hanging="294"/>
        <w:jc w:val="both"/>
        <w:rPr>
          <w:rFonts w:ascii="Times New Roman" w:hAnsi="Times New Roman" w:cs="Times New Roman"/>
          <w:sz w:val="24"/>
        </w:rPr>
      </w:pPr>
      <w:r>
        <w:rPr>
          <w:rFonts w:ascii="Times New Roman" w:hAnsi="Times New Roman" w:cs="Times New Roman"/>
          <w:sz w:val="24"/>
        </w:rPr>
        <w:t>V : volume d’extraction en ml (50 ml).</w:t>
      </w:r>
    </w:p>
    <w:p w:rsidR="00561A78" w:rsidRDefault="00561A78" w:rsidP="00561A78">
      <w:pPr>
        <w:pStyle w:val="Paragraphedeliste"/>
        <w:tabs>
          <w:tab w:val="left" w:pos="0"/>
          <w:tab w:val="left" w:pos="567"/>
          <w:tab w:val="left" w:pos="709"/>
          <w:tab w:val="left" w:pos="851"/>
          <w:tab w:val="left" w:pos="1276"/>
        </w:tabs>
        <w:autoSpaceDE w:val="0"/>
        <w:autoSpaceDN w:val="0"/>
        <w:adjustRightInd w:val="0"/>
        <w:ind w:left="0"/>
        <w:jc w:val="both"/>
        <w:rPr>
          <w:rFonts w:ascii="Times New Roman" w:hAnsi="Times New Roman" w:cs="Times New Roman"/>
          <w:b/>
          <w:sz w:val="24"/>
        </w:rPr>
      </w:pPr>
      <w:r w:rsidRPr="0013310A">
        <w:rPr>
          <w:rFonts w:ascii="Times New Roman" w:hAnsi="Times New Roman" w:cs="Times New Roman"/>
          <w:b/>
          <w:sz w:val="24"/>
        </w:rPr>
        <w:t>Remarque</w:t>
      </w:r>
    </w:p>
    <w:p w:rsidR="00561A78" w:rsidRDefault="00561A78" w:rsidP="00561A78">
      <w:pPr>
        <w:pStyle w:val="Paragraphedeliste"/>
        <w:tabs>
          <w:tab w:val="left" w:pos="0"/>
          <w:tab w:val="left" w:pos="567"/>
          <w:tab w:val="left" w:pos="709"/>
          <w:tab w:val="left" w:pos="851"/>
          <w:tab w:val="left" w:pos="1276"/>
        </w:tabs>
        <w:autoSpaceDE w:val="0"/>
        <w:autoSpaceDN w:val="0"/>
        <w:adjustRightInd w:val="0"/>
        <w:spacing w:line="360" w:lineRule="auto"/>
        <w:ind w:left="0" w:firstLine="709"/>
        <w:jc w:val="both"/>
        <w:rPr>
          <w:rFonts w:ascii="Times New Roman" w:hAnsi="Times New Roman" w:cs="Times New Roman"/>
          <w:b/>
          <w:sz w:val="24"/>
        </w:rPr>
      </w:pPr>
      <w:r>
        <w:rPr>
          <w:rFonts w:ascii="Times New Roman" w:hAnsi="Times New Roman" w:cs="Times New Roman"/>
          <w:sz w:val="24"/>
        </w:rPr>
        <w:t>Pendant le déroulement des analyses, il est important de vérifier qu’aucun des échantillons ne dépasse la concentration de la solution la plus concentrée de la gamme. Si c’est le cas, il faudrait effectuer la dilution nécessaire en employant comme diluant la solution d’extraction.</w:t>
      </w:r>
      <w:r w:rsidRPr="0013310A">
        <w:rPr>
          <w:rFonts w:ascii="Times New Roman" w:hAnsi="Times New Roman" w:cs="Times New Roman"/>
          <w:b/>
          <w:sz w:val="24"/>
        </w:rPr>
        <w:t xml:space="preserve">    </w:t>
      </w:r>
    </w:p>
    <w:p w:rsidR="005D07A9" w:rsidRDefault="005D07A9"/>
    <w:sectPr w:rsidR="005D07A9" w:rsidSect="005D07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77535"/>
    <w:multiLevelType w:val="multilevel"/>
    <w:tmpl w:val="EA94DBD6"/>
    <w:lvl w:ilvl="0">
      <w:start w:val="1"/>
      <w:numFmt w:val="decimal"/>
      <w:lvlText w:val="%1."/>
      <w:lvlJc w:val="left"/>
      <w:pPr>
        <w:ind w:left="1287" w:hanging="360"/>
      </w:pPr>
    </w:lvl>
    <w:lvl w:ilvl="1">
      <w:start w:val="1"/>
      <w:numFmt w:val="decimal"/>
      <w:isLgl/>
      <w:lvlText w:val="%1.%2"/>
      <w:lvlJc w:val="left"/>
      <w:pPr>
        <w:ind w:left="1287" w:hanging="360"/>
      </w:pPr>
      <w:rPr>
        <w:rFonts w:hint="default"/>
        <w:color w:val="000000"/>
      </w:rPr>
    </w:lvl>
    <w:lvl w:ilvl="2">
      <w:start w:val="1"/>
      <w:numFmt w:val="decimal"/>
      <w:isLgl/>
      <w:lvlText w:val="%1.%2.%3"/>
      <w:lvlJc w:val="left"/>
      <w:pPr>
        <w:ind w:left="1647" w:hanging="720"/>
      </w:pPr>
      <w:rPr>
        <w:rFonts w:hint="default"/>
        <w:b/>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367" w:hanging="1440"/>
      </w:pPr>
      <w:rPr>
        <w:rFonts w:hint="default"/>
        <w:color w:val="000000"/>
      </w:rPr>
    </w:lvl>
  </w:abstractNum>
  <w:abstractNum w:abstractNumId="1">
    <w:nsid w:val="2ACB71DA"/>
    <w:multiLevelType w:val="hybridMultilevel"/>
    <w:tmpl w:val="51129448"/>
    <w:lvl w:ilvl="0" w:tplc="040C0001">
      <w:start w:val="1"/>
      <w:numFmt w:val="bullet"/>
      <w:lvlText w:val=""/>
      <w:lvlJc w:val="left"/>
      <w:pPr>
        <w:ind w:left="1605" w:hanging="360"/>
      </w:pPr>
      <w:rPr>
        <w:rFonts w:ascii="Symbol" w:hAnsi="Symbol"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2">
    <w:nsid w:val="631A2578"/>
    <w:multiLevelType w:val="hybridMultilevel"/>
    <w:tmpl w:val="72AEE622"/>
    <w:lvl w:ilvl="0" w:tplc="040C0009">
      <w:start w:val="1"/>
      <w:numFmt w:val="bullet"/>
      <w:lvlText w:val=""/>
      <w:lvlJc w:val="left"/>
      <w:pPr>
        <w:ind w:left="2715" w:hanging="360"/>
      </w:pPr>
      <w:rPr>
        <w:rFonts w:ascii="Wingdings" w:hAnsi="Wingdings" w:hint="default"/>
      </w:rPr>
    </w:lvl>
    <w:lvl w:ilvl="1" w:tplc="040C0003" w:tentative="1">
      <w:start w:val="1"/>
      <w:numFmt w:val="bullet"/>
      <w:lvlText w:val="o"/>
      <w:lvlJc w:val="left"/>
      <w:pPr>
        <w:ind w:left="3435" w:hanging="360"/>
      </w:pPr>
      <w:rPr>
        <w:rFonts w:ascii="Courier New" w:hAnsi="Courier New" w:cs="Courier New" w:hint="default"/>
      </w:rPr>
    </w:lvl>
    <w:lvl w:ilvl="2" w:tplc="040C0005" w:tentative="1">
      <w:start w:val="1"/>
      <w:numFmt w:val="bullet"/>
      <w:lvlText w:val=""/>
      <w:lvlJc w:val="left"/>
      <w:pPr>
        <w:ind w:left="4155" w:hanging="360"/>
      </w:pPr>
      <w:rPr>
        <w:rFonts w:ascii="Wingdings" w:hAnsi="Wingdings" w:hint="default"/>
      </w:rPr>
    </w:lvl>
    <w:lvl w:ilvl="3" w:tplc="040C0001" w:tentative="1">
      <w:start w:val="1"/>
      <w:numFmt w:val="bullet"/>
      <w:lvlText w:val=""/>
      <w:lvlJc w:val="left"/>
      <w:pPr>
        <w:ind w:left="4875" w:hanging="360"/>
      </w:pPr>
      <w:rPr>
        <w:rFonts w:ascii="Symbol" w:hAnsi="Symbol" w:hint="default"/>
      </w:rPr>
    </w:lvl>
    <w:lvl w:ilvl="4" w:tplc="040C0003" w:tentative="1">
      <w:start w:val="1"/>
      <w:numFmt w:val="bullet"/>
      <w:lvlText w:val="o"/>
      <w:lvlJc w:val="left"/>
      <w:pPr>
        <w:ind w:left="5595" w:hanging="360"/>
      </w:pPr>
      <w:rPr>
        <w:rFonts w:ascii="Courier New" w:hAnsi="Courier New" w:cs="Courier New" w:hint="default"/>
      </w:rPr>
    </w:lvl>
    <w:lvl w:ilvl="5" w:tplc="040C0005" w:tentative="1">
      <w:start w:val="1"/>
      <w:numFmt w:val="bullet"/>
      <w:lvlText w:val=""/>
      <w:lvlJc w:val="left"/>
      <w:pPr>
        <w:ind w:left="6315" w:hanging="360"/>
      </w:pPr>
      <w:rPr>
        <w:rFonts w:ascii="Wingdings" w:hAnsi="Wingdings" w:hint="default"/>
      </w:rPr>
    </w:lvl>
    <w:lvl w:ilvl="6" w:tplc="040C0001" w:tentative="1">
      <w:start w:val="1"/>
      <w:numFmt w:val="bullet"/>
      <w:lvlText w:val=""/>
      <w:lvlJc w:val="left"/>
      <w:pPr>
        <w:ind w:left="7035" w:hanging="360"/>
      </w:pPr>
      <w:rPr>
        <w:rFonts w:ascii="Symbol" w:hAnsi="Symbol" w:hint="default"/>
      </w:rPr>
    </w:lvl>
    <w:lvl w:ilvl="7" w:tplc="040C0003" w:tentative="1">
      <w:start w:val="1"/>
      <w:numFmt w:val="bullet"/>
      <w:lvlText w:val="o"/>
      <w:lvlJc w:val="left"/>
      <w:pPr>
        <w:ind w:left="7755" w:hanging="360"/>
      </w:pPr>
      <w:rPr>
        <w:rFonts w:ascii="Courier New" w:hAnsi="Courier New" w:cs="Courier New" w:hint="default"/>
      </w:rPr>
    </w:lvl>
    <w:lvl w:ilvl="8" w:tplc="040C0005" w:tentative="1">
      <w:start w:val="1"/>
      <w:numFmt w:val="bullet"/>
      <w:lvlText w:val=""/>
      <w:lvlJc w:val="left"/>
      <w:pPr>
        <w:ind w:left="8475" w:hanging="360"/>
      </w:pPr>
      <w:rPr>
        <w:rFonts w:ascii="Wingdings" w:hAnsi="Wingdings" w:hint="default"/>
      </w:rPr>
    </w:lvl>
  </w:abstractNum>
  <w:abstractNum w:abstractNumId="3">
    <w:nsid w:val="65AE1FE9"/>
    <w:multiLevelType w:val="multilevel"/>
    <w:tmpl w:val="AF689476"/>
    <w:lvl w:ilvl="0">
      <w:start w:val="2"/>
      <w:numFmt w:val="decimal"/>
      <w:lvlText w:val="%1"/>
      <w:lvlJc w:val="left"/>
      <w:pPr>
        <w:ind w:left="480" w:hanging="480"/>
      </w:pPr>
      <w:rPr>
        <w:rFonts w:ascii="TimesNewRoman,Bold" w:hAnsi="TimesNewRoman,Bold" w:cs="TimesNewRoman,Bold" w:hint="default"/>
        <w:b/>
        <w:color w:val="auto"/>
        <w:sz w:val="24"/>
      </w:rPr>
    </w:lvl>
    <w:lvl w:ilvl="1">
      <w:start w:val="3"/>
      <w:numFmt w:val="decimal"/>
      <w:lvlText w:val="%1.%2"/>
      <w:lvlJc w:val="left"/>
      <w:pPr>
        <w:ind w:left="906" w:hanging="480"/>
      </w:pPr>
      <w:rPr>
        <w:rFonts w:ascii="TimesNewRoman,Bold" w:hAnsi="TimesNewRoman,Bold" w:cs="TimesNewRoman,Bold" w:hint="default"/>
        <w:b/>
        <w:color w:val="auto"/>
        <w:sz w:val="24"/>
      </w:rPr>
    </w:lvl>
    <w:lvl w:ilvl="2">
      <w:start w:val="2"/>
      <w:numFmt w:val="decimal"/>
      <w:lvlText w:val="%1.%2.%3"/>
      <w:lvlJc w:val="left"/>
      <w:pPr>
        <w:ind w:left="1570" w:hanging="720"/>
      </w:pPr>
      <w:rPr>
        <w:rFonts w:ascii="TimesNewRoman,Bold" w:hAnsi="TimesNewRoman,Bold" w:cs="TimesNewRoman,Bold" w:hint="default"/>
        <w:b/>
        <w:color w:val="auto"/>
        <w:sz w:val="24"/>
      </w:rPr>
    </w:lvl>
    <w:lvl w:ilvl="3">
      <w:start w:val="1"/>
      <w:numFmt w:val="decimal"/>
      <w:lvlText w:val="%1.%2.%3.%4"/>
      <w:lvlJc w:val="left"/>
      <w:pPr>
        <w:ind w:left="2280" w:hanging="720"/>
      </w:pPr>
      <w:rPr>
        <w:rFonts w:ascii="TimesNewRoman,Bold" w:hAnsi="TimesNewRoman,Bold" w:cs="TimesNewRoman,Bold" w:hint="default"/>
        <w:b/>
        <w:color w:val="auto"/>
        <w:sz w:val="24"/>
      </w:rPr>
    </w:lvl>
    <w:lvl w:ilvl="4">
      <w:start w:val="1"/>
      <w:numFmt w:val="decimal"/>
      <w:lvlText w:val="%1.%2.%3.%4.%5"/>
      <w:lvlJc w:val="left"/>
      <w:pPr>
        <w:ind w:left="2780" w:hanging="1080"/>
      </w:pPr>
      <w:rPr>
        <w:rFonts w:ascii="TimesNewRoman,Bold" w:hAnsi="TimesNewRoman,Bold" w:cs="TimesNewRoman,Bold" w:hint="default"/>
        <w:b/>
        <w:color w:val="auto"/>
        <w:sz w:val="24"/>
      </w:rPr>
    </w:lvl>
    <w:lvl w:ilvl="5">
      <w:start w:val="1"/>
      <w:numFmt w:val="decimal"/>
      <w:lvlText w:val="%1.%2.%3.%4.%5.%6"/>
      <w:lvlJc w:val="left"/>
      <w:pPr>
        <w:ind w:left="3205" w:hanging="1080"/>
      </w:pPr>
      <w:rPr>
        <w:rFonts w:ascii="TimesNewRoman,Bold" w:hAnsi="TimesNewRoman,Bold" w:cs="TimesNewRoman,Bold" w:hint="default"/>
        <w:b/>
        <w:color w:val="auto"/>
        <w:sz w:val="24"/>
      </w:rPr>
    </w:lvl>
    <w:lvl w:ilvl="6">
      <w:start w:val="1"/>
      <w:numFmt w:val="decimal"/>
      <w:lvlText w:val="%1.%2.%3.%4.%5.%6.%7"/>
      <w:lvlJc w:val="left"/>
      <w:pPr>
        <w:ind w:left="3990" w:hanging="1440"/>
      </w:pPr>
      <w:rPr>
        <w:rFonts w:ascii="TimesNewRoman,Bold" w:hAnsi="TimesNewRoman,Bold" w:cs="TimesNewRoman,Bold" w:hint="default"/>
        <w:b/>
        <w:color w:val="auto"/>
        <w:sz w:val="24"/>
      </w:rPr>
    </w:lvl>
    <w:lvl w:ilvl="7">
      <w:start w:val="1"/>
      <w:numFmt w:val="decimal"/>
      <w:lvlText w:val="%1.%2.%3.%4.%5.%6.%7.%8"/>
      <w:lvlJc w:val="left"/>
      <w:pPr>
        <w:ind w:left="4415" w:hanging="1440"/>
      </w:pPr>
      <w:rPr>
        <w:rFonts w:ascii="TimesNewRoman,Bold" w:hAnsi="TimesNewRoman,Bold" w:cs="TimesNewRoman,Bold" w:hint="default"/>
        <w:b/>
        <w:color w:val="auto"/>
        <w:sz w:val="24"/>
      </w:rPr>
    </w:lvl>
    <w:lvl w:ilvl="8">
      <w:start w:val="1"/>
      <w:numFmt w:val="decimal"/>
      <w:lvlText w:val="%1.%2.%3.%4.%5.%6.%7.%8.%9"/>
      <w:lvlJc w:val="left"/>
      <w:pPr>
        <w:ind w:left="5200" w:hanging="1800"/>
      </w:pPr>
      <w:rPr>
        <w:rFonts w:ascii="TimesNewRoman,Bold" w:hAnsi="TimesNewRoman,Bold" w:cs="TimesNewRoman,Bold" w:hint="default"/>
        <w:b/>
        <w:color w:val="auto"/>
        <w:sz w:val="24"/>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1A78"/>
    <w:rsid w:val="00003516"/>
    <w:rsid w:val="0021368D"/>
    <w:rsid w:val="0047654C"/>
    <w:rsid w:val="005126E7"/>
    <w:rsid w:val="00546A2A"/>
    <w:rsid w:val="00561A78"/>
    <w:rsid w:val="005D07A9"/>
    <w:rsid w:val="00B766D6"/>
    <w:rsid w:val="00B95247"/>
    <w:rsid w:val="00D817CE"/>
    <w:rsid w:val="00E029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7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1A78"/>
    <w:pPr>
      <w:spacing w:after="200" w:line="276" w:lineRule="auto"/>
      <w:ind w:left="720"/>
    </w:pPr>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DAF6-7A19-43DA-A10C-9BCFC140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285</Words>
  <Characters>1572</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AGROBIS</dc:creator>
  <cp:lastModifiedBy>2016</cp:lastModifiedBy>
  <cp:revision>3</cp:revision>
  <dcterms:created xsi:type="dcterms:W3CDTF">2018-11-12T15:11:00Z</dcterms:created>
  <dcterms:modified xsi:type="dcterms:W3CDTF">2020-04-19T23:46:00Z</dcterms:modified>
</cp:coreProperties>
</file>