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ADB" w:rsidRDefault="00FD3ADB" w:rsidP="00EA250D">
      <w:pPr>
        <w:bidi/>
        <w:spacing w:line="276" w:lineRule="auto"/>
        <w:jc w:val="center"/>
        <w:rPr>
          <w:rFonts w:ascii="Simplified Arabic" w:hAnsi="Simplified Arabic" w:cs="Simplified Arabic" w:hint="cs"/>
          <w:b/>
          <w:bCs/>
          <w:color w:val="FF0000"/>
          <w:sz w:val="36"/>
          <w:szCs w:val="36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color w:val="FF0000"/>
          <w:sz w:val="36"/>
          <w:szCs w:val="36"/>
          <w:rtl/>
          <w:lang w:bidi="ar-DZ"/>
        </w:rPr>
        <w:t>اثبات  الجنسية</w:t>
      </w:r>
      <w:r w:rsidR="00D2374F">
        <w:rPr>
          <w:rFonts w:ascii="Simplified Arabic" w:hAnsi="Simplified Arabic" w:cs="Simplified Arabic" w:hint="cs"/>
          <w:b/>
          <w:bCs/>
          <w:color w:val="FF0000"/>
          <w:sz w:val="36"/>
          <w:szCs w:val="36"/>
          <w:rtl/>
          <w:lang w:bidi="ar-DZ"/>
        </w:rPr>
        <w:t xml:space="preserve"> الجزائري</w:t>
      </w:r>
      <w:r>
        <w:rPr>
          <w:rFonts w:ascii="Simplified Arabic" w:hAnsi="Simplified Arabic" w:cs="Simplified Arabic" w:hint="cs"/>
          <w:b/>
          <w:bCs/>
          <w:color w:val="FF0000"/>
          <w:sz w:val="36"/>
          <w:szCs w:val="36"/>
          <w:rtl/>
          <w:lang w:bidi="ar-DZ"/>
        </w:rPr>
        <w:t xml:space="preserve">ة و منازعاتها </w:t>
      </w:r>
    </w:p>
    <w:p w:rsidR="00FD3ADB" w:rsidRDefault="00FD3ADB" w:rsidP="00403753">
      <w:pPr>
        <w:bidi/>
        <w:spacing w:line="276" w:lineRule="auto"/>
        <w:jc w:val="center"/>
        <w:rPr>
          <w:rFonts w:ascii="Simplified Arabic" w:hAnsi="Simplified Arabic" w:cs="Simplified Arabic" w:hint="cs"/>
          <w:b/>
          <w:bCs/>
          <w:color w:val="FF0000"/>
          <w:sz w:val="36"/>
          <w:szCs w:val="36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color w:val="FF0000"/>
          <w:sz w:val="36"/>
          <w:szCs w:val="36"/>
          <w:rtl/>
          <w:lang w:bidi="ar-DZ"/>
        </w:rPr>
        <w:t>الفرع الاول</w:t>
      </w:r>
    </w:p>
    <w:p w:rsidR="00FD3ADB" w:rsidRDefault="00403753" w:rsidP="00403753">
      <w:pPr>
        <w:bidi/>
        <w:spacing w:line="276" w:lineRule="auto"/>
        <w:jc w:val="center"/>
        <w:rPr>
          <w:rFonts w:ascii="Simplified Arabic" w:hAnsi="Simplified Arabic" w:cs="Simplified Arabic" w:hint="cs"/>
          <w:b/>
          <w:bCs/>
          <w:color w:val="FF0000"/>
          <w:sz w:val="36"/>
          <w:szCs w:val="36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color w:val="FF0000"/>
          <w:sz w:val="36"/>
          <w:szCs w:val="36"/>
          <w:rtl/>
          <w:lang w:bidi="ar-DZ"/>
        </w:rPr>
        <w:t>اثبات الجنسية الجزائري</w:t>
      </w:r>
    </w:p>
    <w:p w:rsidR="00FD3ADB" w:rsidRPr="00FD3ADB" w:rsidRDefault="00FD3ADB" w:rsidP="00403753">
      <w:pPr>
        <w:bidi/>
        <w:spacing w:line="276" w:lineRule="auto"/>
        <w:jc w:val="left"/>
        <w:rPr>
          <w:rFonts w:ascii="Simplified Arabic" w:hAnsi="Simplified Arabic" w:cs="Simplified Arabic" w:hint="cs"/>
          <w:color w:val="FF0000"/>
          <w:sz w:val="36"/>
          <w:szCs w:val="36"/>
          <w:rtl/>
          <w:lang w:bidi="ar-DZ"/>
        </w:rPr>
      </w:pPr>
    </w:p>
    <w:p w:rsidR="00D2374F" w:rsidRDefault="00FD3ADB" w:rsidP="00403753">
      <w:pPr>
        <w:bidi/>
        <w:spacing w:line="276" w:lineRule="auto"/>
        <w:jc w:val="left"/>
        <w:rPr>
          <w:rFonts w:ascii="Simplified Arabic" w:hAnsi="Simplified Arabic" w:cs="Simplified Arabic" w:hint="cs"/>
          <w:b/>
          <w:bCs/>
          <w:color w:val="FF0000"/>
          <w:sz w:val="36"/>
          <w:szCs w:val="36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color w:val="FF0000"/>
          <w:sz w:val="36"/>
          <w:szCs w:val="36"/>
          <w:rtl/>
          <w:lang w:bidi="ar-DZ"/>
        </w:rPr>
        <w:t xml:space="preserve">اولا </w:t>
      </w:r>
      <w:proofErr w:type="spellStart"/>
      <w:r>
        <w:rPr>
          <w:rFonts w:ascii="Simplified Arabic" w:hAnsi="Simplified Arabic" w:cs="Simplified Arabic" w:hint="cs"/>
          <w:b/>
          <w:bCs/>
          <w:color w:val="FF0000"/>
          <w:sz w:val="36"/>
          <w:szCs w:val="36"/>
          <w:rtl/>
          <w:lang w:bidi="ar-DZ"/>
        </w:rPr>
        <w:t>:</w:t>
      </w:r>
      <w:proofErr w:type="spellEnd"/>
      <w:r>
        <w:rPr>
          <w:rFonts w:ascii="Simplified Arabic" w:hAnsi="Simplified Arabic" w:cs="Simplified Arabic" w:hint="cs"/>
          <w:b/>
          <w:bCs/>
          <w:color w:val="FF0000"/>
          <w:sz w:val="36"/>
          <w:szCs w:val="36"/>
          <w:rtl/>
          <w:lang w:bidi="ar-DZ"/>
        </w:rPr>
        <w:t xml:space="preserve"> عبئ الاثبات </w:t>
      </w:r>
    </w:p>
    <w:p w:rsidR="00FD3ADB" w:rsidRDefault="00403753" w:rsidP="00403753">
      <w:pPr>
        <w:bidi/>
        <w:spacing w:line="276" w:lineRule="auto"/>
        <w:jc w:val="left"/>
        <w:rPr>
          <w:rFonts w:ascii="Simplified Arabic" w:hAnsi="Simplified Arabic" w:cs="Simplified Arabic" w:hint="cs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يخضع </w:t>
      </w:r>
      <w:r w:rsidR="00FD3ADB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عبئ الاثبات في مادة الجنسية  للقواعد العامة </w:t>
      </w:r>
      <w:proofErr w:type="spellStart"/>
      <w:r w:rsidR="00FD3ADB">
        <w:rPr>
          <w:rFonts w:ascii="Simplified Arabic" w:hAnsi="Simplified Arabic" w:cs="Simplified Arabic" w:hint="cs"/>
          <w:sz w:val="32"/>
          <w:szCs w:val="32"/>
          <w:rtl/>
          <w:lang w:bidi="ar-DZ"/>
        </w:rPr>
        <w:t>،</w:t>
      </w:r>
      <w:proofErr w:type="spellEnd"/>
      <w:r w:rsidR="00FD3ADB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اذ يقع </w:t>
      </w:r>
      <w:proofErr w:type="spellStart"/>
      <w:r w:rsidR="00FD3ADB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العبئ</w:t>
      </w:r>
      <w:proofErr w:type="spellEnd"/>
      <w:r w:rsidR="00FD3ADB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على من ادعى 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على نفسه او على الغير تمتعه او عدم تمتعه بالجنسية الجزائرية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،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و ساء كان هذا الادعاء ضمن دعوى او دفع . </w:t>
      </w:r>
    </w:p>
    <w:p w:rsidR="00403753" w:rsidRDefault="00403753" w:rsidP="00403753">
      <w:pPr>
        <w:bidi/>
        <w:spacing w:line="276" w:lineRule="auto"/>
        <w:jc w:val="left"/>
        <w:rPr>
          <w:rFonts w:ascii="Simplified Arabic" w:hAnsi="Simplified Arabic" w:cs="Simplified Arabic" w:hint="cs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اما عن وسائل الاثبات فإننا نجد ان المشرع الجزائري قد ميز بين الجنسية ج الاصلية و المكتسبة في وسائل الاثبات المناسبة لكل نوع و هذا ما بينته المادة 23 من قانون الجنسية و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همو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ما سنوضحه في الفرع الموالي </w:t>
      </w:r>
    </w:p>
    <w:p w:rsidR="00403753" w:rsidRDefault="00403753" w:rsidP="00403753">
      <w:pPr>
        <w:bidi/>
        <w:spacing w:line="276" w:lineRule="auto"/>
        <w:jc w:val="left"/>
        <w:rPr>
          <w:rFonts w:ascii="Simplified Arabic" w:hAnsi="Simplified Arabic" w:cs="Simplified Arabic" w:hint="cs"/>
          <w:b/>
          <w:bCs/>
          <w:color w:val="FF0000"/>
          <w:sz w:val="36"/>
          <w:szCs w:val="36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color w:val="FF0000"/>
          <w:sz w:val="36"/>
          <w:szCs w:val="36"/>
          <w:rtl/>
          <w:lang w:bidi="ar-DZ"/>
        </w:rPr>
        <w:t xml:space="preserve">ثانيا </w:t>
      </w:r>
      <w:proofErr w:type="spellStart"/>
      <w:r>
        <w:rPr>
          <w:rFonts w:ascii="Simplified Arabic" w:hAnsi="Simplified Arabic" w:cs="Simplified Arabic" w:hint="cs"/>
          <w:b/>
          <w:bCs/>
          <w:color w:val="FF0000"/>
          <w:sz w:val="36"/>
          <w:szCs w:val="36"/>
          <w:rtl/>
          <w:lang w:bidi="ar-DZ"/>
        </w:rPr>
        <w:t>:</w:t>
      </w:r>
      <w:proofErr w:type="spellEnd"/>
      <w:r>
        <w:rPr>
          <w:rFonts w:ascii="Simplified Arabic" w:hAnsi="Simplified Arabic" w:cs="Simplified Arabic" w:hint="cs"/>
          <w:b/>
          <w:bCs/>
          <w:color w:val="FF0000"/>
          <w:sz w:val="36"/>
          <w:szCs w:val="36"/>
          <w:rtl/>
          <w:lang w:bidi="ar-DZ"/>
        </w:rPr>
        <w:t xml:space="preserve"> وسائل اثبات الجنسية الجزائرية </w:t>
      </w:r>
    </w:p>
    <w:p w:rsidR="00403753" w:rsidRDefault="00403753" w:rsidP="00403753">
      <w:pPr>
        <w:bidi/>
        <w:spacing w:line="276" w:lineRule="auto"/>
        <w:jc w:val="left"/>
        <w:rPr>
          <w:rFonts w:ascii="Simplified Arabic" w:hAnsi="Simplified Arabic" w:cs="Simplified Arabic" w:hint="cs"/>
          <w:b/>
          <w:bCs/>
          <w:color w:val="FF0000"/>
          <w:sz w:val="36"/>
          <w:szCs w:val="36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color w:val="FF0000"/>
          <w:sz w:val="36"/>
          <w:szCs w:val="36"/>
          <w:rtl/>
          <w:lang w:bidi="ar-DZ"/>
        </w:rPr>
        <w:t>أ</w:t>
      </w:r>
      <w:r w:rsidR="00C330DF">
        <w:rPr>
          <w:rFonts w:ascii="Simplified Arabic" w:hAnsi="Simplified Arabic" w:cs="Simplified Arabic" w:hint="cs"/>
          <w:b/>
          <w:bCs/>
          <w:color w:val="FF0000"/>
          <w:sz w:val="36"/>
          <w:szCs w:val="36"/>
          <w:rtl/>
          <w:lang w:bidi="ar-DZ"/>
        </w:rPr>
        <w:t xml:space="preserve"> إثبات</w:t>
      </w:r>
      <w:r>
        <w:rPr>
          <w:rFonts w:ascii="Simplified Arabic" w:hAnsi="Simplified Arabic" w:cs="Simplified Arabic" w:hint="cs"/>
          <w:b/>
          <w:bCs/>
          <w:color w:val="FF0000"/>
          <w:sz w:val="36"/>
          <w:szCs w:val="36"/>
          <w:rtl/>
          <w:lang w:bidi="ar-DZ"/>
        </w:rPr>
        <w:t xml:space="preserve"> الجنسية الاصلية </w:t>
      </w:r>
    </w:p>
    <w:p w:rsidR="00403753" w:rsidRDefault="00403753" w:rsidP="00403753">
      <w:pPr>
        <w:bidi/>
        <w:spacing w:line="276" w:lineRule="auto"/>
        <w:jc w:val="left"/>
        <w:rPr>
          <w:rFonts w:ascii="Simplified Arabic" w:hAnsi="Simplified Arabic" w:cs="Simplified Arabic" w:hint="cs"/>
          <w:b/>
          <w:bCs/>
          <w:color w:val="FF0000"/>
          <w:sz w:val="36"/>
          <w:szCs w:val="36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color w:val="FF0000"/>
          <w:sz w:val="36"/>
          <w:szCs w:val="36"/>
          <w:rtl/>
          <w:lang w:bidi="ar-DZ"/>
        </w:rPr>
        <w:t xml:space="preserve">ا </w:t>
      </w:r>
      <w:proofErr w:type="spellStart"/>
      <w:r>
        <w:rPr>
          <w:rFonts w:ascii="Simplified Arabic" w:hAnsi="Simplified Arabic" w:cs="Simplified Arabic"/>
          <w:b/>
          <w:bCs/>
          <w:color w:val="FF0000"/>
          <w:sz w:val="36"/>
          <w:szCs w:val="36"/>
          <w:rtl/>
          <w:lang w:bidi="ar-DZ"/>
        </w:rPr>
        <w:t>–</w:t>
      </w:r>
      <w:proofErr w:type="spellEnd"/>
      <w:r>
        <w:rPr>
          <w:rFonts w:ascii="Simplified Arabic" w:hAnsi="Simplified Arabic" w:cs="Simplified Arabic" w:hint="cs"/>
          <w:b/>
          <w:bCs/>
          <w:color w:val="FF0000"/>
          <w:sz w:val="36"/>
          <w:szCs w:val="36"/>
          <w:rtl/>
          <w:lang w:bidi="ar-DZ"/>
        </w:rPr>
        <w:t xml:space="preserve"> 1 </w:t>
      </w:r>
      <w:r w:rsidR="00EA250D">
        <w:rPr>
          <w:rFonts w:ascii="Simplified Arabic" w:hAnsi="Simplified Arabic" w:cs="Simplified Arabic" w:hint="cs"/>
          <w:b/>
          <w:bCs/>
          <w:color w:val="FF0000"/>
          <w:sz w:val="36"/>
          <w:szCs w:val="36"/>
          <w:rtl/>
          <w:lang w:bidi="ar-DZ"/>
        </w:rPr>
        <w:t xml:space="preserve">اثبات </w:t>
      </w:r>
      <w:r>
        <w:rPr>
          <w:rFonts w:ascii="Simplified Arabic" w:hAnsi="Simplified Arabic" w:cs="Simplified Arabic" w:hint="cs"/>
          <w:b/>
          <w:bCs/>
          <w:color w:val="FF0000"/>
          <w:sz w:val="36"/>
          <w:szCs w:val="36"/>
          <w:rtl/>
          <w:lang w:bidi="ar-DZ"/>
        </w:rPr>
        <w:t>الجنسية الاصلية بالنسب</w:t>
      </w:r>
      <w:r w:rsidR="00127DEF">
        <w:rPr>
          <w:rFonts w:ascii="Simplified Arabic" w:hAnsi="Simplified Arabic" w:cs="Simplified Arabic" w:hint="cs"/>
          <w:b/>
          <w:bCs/>
          <w:color w:val="FF0000"/>
          <w:sz w:val="36"/>
          <w:szCs w:val="36"/>
          <w:rtl/>
          <w:lang w:bidi="ar-DZ"/>
        </w:rPr>
        <w:t xml:space="preserve"> المادة 32</w:t>
      </w:r>
      <w:r>
        <w:rPr>
          <w:rFonts w:ascii="Simplified Arabic" w:hAnsi="Simplified Arabic" w:cs="Simplified Arabic" w:hint="cs"/>
          <w:b/>
          <w:bCs/>
          <w:color w:val="FF0000"/>
          <w:sz w:val="36"/>
          <w:szCs w:val="36"/>
          <w:rtl/>
          <w:lang w:bidi="ar-DZ"/>
        </w:rPr>
        <w:t xml:space="preserve"> : </w:t>
      </w:r>
    </w:p>
    <w:p w:rsidR="00127DEF" w:rsidRDefault="00127DEF" w:rsidP="00127DEF">
      <w:pPr>
        <w:bidi/>
        <w:spacing w:line="276" w:lineRule="auto"/>
        <w:jc w:val="left"/>
        <w:rPr>
          <w:rFonts w:ascii="Simplified Arabic" w:hAnsi="Simplified Arabic" w:cs="Simplified Arabic" w:hint="cs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تثبت هذه الجنسية بوجود اصليين ذكرين من جهة الام او الاب متمتعين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باحكام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الشريعة الاسلامية و مولودين في الجزائر </w:t>
      </w:r>
    </w:p>
    <w:p w:rsidR="00127DEF" w:rsidRDefault="00127DEF" w:rsidP="00127DEF">
      <w:pPr>
        <w:bidi/>
        <w:spacing w:line="276" w:lineRule="auto"/>
        <w:jc w:val="left"/>
        <w:rPr>
          <w:rFonts w:ascii="Simplified Arabic" w:hAnsi="Simplified Arabic" w:cs="Simplified Arabic" w:hint="cs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غير انه قد يحدث و ان لا يتمكن الاشخاص من تقديم شهادات مي</w:t>
      </w:r>
      <w:r w:rsidR="00976952">
        <w:rPr>
          <w:rFonts w:ascii="Simplified Arabic" w:hAnsi="Simplified Arabic" w:cs="Simplified Arabic" w:hint="cs"/>
          <w:sz w:val="32"/>
          <w:szCs w:val="32"/>
          <w:rtl/>
          <w:lang w:bidi="ar-DZ"/>
        </w:rPr>
        <w:t>لاد الاصلين الذكرين كان لا يكونا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مسجلين في سجلات الحالة المدنية </w:t>
      </w:r>
      <w:r w:rsidR="00976952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او غير مولودين في الجزائر 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،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="00976952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ففي هذه الحالة تصدت التعليمة الوزارية رقم 32/95 المؤرخة في 8 </w:t>
      </w:r>
      <w:proofErr w:type="spellStart"/>
      <w:r w:rsidR="00976952">
        <w:rPr>
          <w:rFonts w:ascii="Simplified Arabic" w:hAnsi="Simplified Arabic" w:cs="Simplified Arabic" w:hint="cs"/>
          <w:sz w:val="32"/>
          <w:szCs w:val="32"/>
          <w:rtl/>
          <w:lang w:bidi="ar-DZ"/>
        </w:rPr>
        <w:t>/</w:t>
      </w:r>
      <w:proofErr w:type="spellEnd"/>
      <w:r w:rsidR="00976952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9/1995 لهذه الوضعية من خلال الاحكام التالية : </w:t>
      </w:r>
    </w:p>
    <w:p w:rsidR="00976952" w:rsidRDefault="00976952" w:rsidP="00976952">
      <w:pPr>
        <w:pStyle w:val="Paragraphedeliste"/>
        <w:numPr>
          <w:ilvl w:val="0"/>
          <w:numId w:val="1"/>
        </w:numPr>
        <w:bidi/>
        <w:spacing w:line="276" w:lineRule="auto"/>
        <w:jc w:val="left"/>
        <w:rPr>
          <w:rFonts w:ascii="Simplified Arabic" w:hAnsi="Simplified Arabic" w:cs="Simplified Arabic" w:hint="cs"/>
          <w:sz w:val="32"/>
          <w:szCs w:val="32"/>
          <w:lang w:bidi="ar-DZ"/>
        </w:rPr>
      </w:pPr>
      <w:proofErr w:type="gram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تحل</w:t>
      </w:r>
      <w:proofErr w:type="gram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شهادة الوفاة بدل شهادة الميلاد في حالة الوفاة طبعا شريطة تضمنها لتاريخ و مكان الميلاد </w:t>
      </w:r>
    </w:p>
    <w:p w:rsidR="00976952" w:rsidRDefault="00976952" w:rsidP="00976952">
      <w:pPr>
        <w:pStyle w:val="Paragraphedeliste"/>
        <w:numPr>
          <w:ilvl w:val="0"/>
          <w:numId w:val="1"/>
        </w:numPr>
        <w:bidi/>
        <w:spacing w:line="276" w:lineRule="auto"/>
        <w:jc w:val="left"/>
        <w:rPr>
          <w:rFonts w:ascii="Simplified Arabic" w:hAnsi="Simplified Arabic" w:cs="Simplified Arabic" w:hint="cs"/>
          <w:sz w:val="32"/>
          <w:szCs w:val="32"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lastRenderedPageBreak/>
        <w:t xml:space="preserve">يعد مولودا في الجزائر كل من ولد في الخارج و لكنه مسجل في سجلات الحالة المدنية في الجزائر او على مستوى القنصلية الجزائرية في الدولة التي ولد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بها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.</w:t>
      </w:r>
    </w:p>
    <w:p w:rsidR="00C330DF" w:rsidRPr="00C330DF" w:rsidRDefault="00976952" w:rsidP="00976952">
      <w:pPr>
        <w:bidi/>
        <w:spacing w:line="276" w:lineRule="auto"/>
        <w:jc w:val="left"/>
        <w:rPr>
          <w:rFonts w:ascii="Simplified Arabic" w:hAnsi="Simplified Arabic" w:cs="Simplified Arabic" w:hint="cs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حرصا من</w:t>
      </w:r>
      <w:r w:rsidR="00C330DF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المشرع الجزائري على حماية حق الاشخاص في الجنسية الاصلية فقد نصت الفقرة الثانية من المادة 32 على انه </w:t>
      </w:r>
      <w:r w:rsidRPr="00C330DF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يجوز </w:t>
      </w:r>
      <w:r w:rsidR="00C330DF" w:rsidRPr="00C330DF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ايضا ثباتها بكل الوسائل و خاصة عن طريق حيازة الحالة الظاهرة </w:t>
      </w:r>
      <w:r w:rsidR="00C330DF">
        <w:rPr>
          <w:rFonts w:ascii="Simplified Arabic" w:hAnsi="Simplified Arabic" w:cs="Simplified Arabic" w:hint="cs"/>
          <w:sz w:val="32"/>
          <w:szCs w:val="32"/>
          <w:rtl/>
          <w:lang w:bidi="ar-DZ"/>
        </w:rPr>
        <w:t>.</w:t>
      </w:r>
    </w:p>
    <w:p w:rsidR="00D2374F" w:rsidRDefault="00C330DF" w:rsidP="00C330DF">
      <w:pPr>
        <w:bidi/>
        <w:spacing w:line="276" w:lineRule="auto"/>
        <w:jc w:val="left"/>
        <w:rPr>
          <w:rFonts w:ascii="Simplified Arabic" w:hAnsi="Simplified Arabic" w:cs="Simplified Arabic" w:hint="cs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و تعد الحالة الظاهرة من اكثر الوسائل استخداما في مادة إثبات الجنسية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،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و قدر عرفتها نفس المادة على انها "تنجم الحالة الظاهرة للمواطن الجزائري عن مجموعة من الوقائع العلنية و المشهورة المجردة من كل التباس و التي تثبت ان المعني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بالامر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و ابويه كانوا يتظاهرون بالصفة الجزائرية و كان يعترف لهم بهذه الصفة لا من طرف السلطات العمومية فحسب </w:t>
      </w:r>
      <w:r w:rsidR="009C09F1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بل و حتى من طرف الافراد </w:t>
      </w:r>
      <w:proofErr w:type="spellStart"/>
      <w:r w:rsidR="009C09F1">
        <w:rPr>
          <w:rFonts w:ascii="Simplified Arabic" w:hAnsi="Simplified Arabic" w:cs="Simplified Arabic" w:hint="cs"/>
          <w:sz w:val="32"/>
          <w:szCs w:val="32"/>
          <w:rtl/>
          <w:lang w:bidi="ar-DZ"/>
        </w:rPr>
        <w:t>"</w:t>
      </w:r>
      <w:proofErr w:type="spellEnd"/>
      <w:r w:rsidR="009C09F1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</w:p>
    <w:p w:rsidR="009C09F1" w:rsidRDefault="00802026" w:rsidP="009C09F1">
      <w:pPr>
        <w:bidi/>
        <w:spacing w:line="276" w:lineRule="auto"/>
        <w:jc w:val="left"/>
        <w:rPr>
          <w:rFonts w:ascii="Simplified Arabic" w:hAnsi="Simplified Arabic" w:cs="Simplified Arabic" w:hint="cs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كما يمكن دائما الرجوع الى عقد اللفيف الذي يستلزم ان يكون الشاهدين من العقلاء و الراشدين طبعا من جهة و ضرورة ان يكونا مولودين في نفس الفترة التي ولد فيها الجد من جهة اخرى .</w:t>
      </w:r>
    </w:p>
    <w:p w:rsidR="00EA250D" w:rsidRDefault="00EA250D" w:rsidP="00EA250D">
      <w:pPr>
        <w:bidi/>
        <w:spacing w:line="276" w:lineRule="auto"/>
        <w:jc w:val="left"/>
        <w:rPr>
          <w:rFonts w:ascii="Simplified Arabic" w:hAnsi="Simplified Arabic" w:cs="Simplified Arabic" w:hint="cs"/>
          <w:b/>
          <w:bCs/>
          <w:color w:val="FF0000"/>
          <w:sz w:val="36"/>
          <w:szCs w:val="36"/>
          <w:rtl/>
          <w:lang w:bidi="ar-DZ"/>
        </w:rPr>
      </w:pPr>
      <w:r w:rsidRPr="00EA250D">
        <w:rPr>
          <w:rFonts w:ascii="Simplified Arabic" w:hAnsi="Simplified Arabic" w:cs="Simplified Arabic" w:hint="cs"/>
          <w:b/>
          <w:bCs/>
          <w:color w:val="FF0000"/>
          <w:sz w:val="36"/>
          <w:szCs w:val="36"/>
          <w:rtl/>
          <w:lang w:bidi="ar-DZ"/>
        </w:rPr>
        <w:t xml:space="preserve">أ 2 </w:t>
      </w:r>
      <w:proofErr w:type="spellStart"/>
      <w:r w:rsidRPr="00EA250D">
        <w:rPr>
          <w:rFonts w:ascii="Simplified Arabic" w:hAnsi="Simplified Arabic" w:cs="Simplified Arabic" w:hint="cs"/>
          <w:b/>
          <w:bCs/>
          <w:color w:val="FF0000"/>
          <w:sz w:val="36"/>
          <w:szCs w:val="36"/>
          <w:rtl/>
          <w:lang w:bidi="ar-DZ"/>
        </w:rPr>
        <w:t>-</w:t>
      </w:r>
      <w:proofErr w:type="spellEnd"/>
      <w:r w:rsidRPr="00EA250D">
        <w:rPr>
          <w:rFonts w:ascii="Simplified Arabic" w:hAnsi="Simplified Arabic" w:cs="Simplified Arabic" w:hint="cs"/>
          <w:b/>
          <w:bCs/>
          <w:color w:val="FF0000"/>
          <w:sz w:val="36"/>
          <w:szCs w:val="36"/>
          <w:rtl/>
          <w:lang w:bidi="ar-DZ"/>
        </w:rPr>
        <w:t xml:space="preserve">  اثبات الجنسية الاصلية بناء على معيار الاقليم </w:t>
      </w:r>
    </w:p>
    <w:p w:rsidR="00EA250D" w:rsidRDefault="00B322F9" w:rsidP="00EA250D">
      <w:pPr>
        <w:bidi/>
        <w:spacing w:line="276" w:lineRule="auto"/>
        <w:jc w:val="left"/>
        <w:rPr>
          <w:rFonts w:ascii="Simplified Arabic" w:hAnsi="Simplified Arabic" w:cs="Simplified Arabic" w:hint="cs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رأينا سابق ان المشرع الجزائري و في نص المادة 7 من قانون الجنسية قد اخذ بمعيار الاقليم و لكن على سبيل الاستثناء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،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إذ عدد حالتين اثنتين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للاشخاص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المستفيدين بالجنسية ج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بناءء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على هذا المعيار و هما : </w:t>
      </w:r>
    </w:p>
    <w:p w:rsidR="00B322F9" w:rsidRDefault="00B322F9" w:rsidP="00B322F9">
      <w:pPr>
        <w:pStyle w:val="Paragraphedeliste"/>
        <w:numPr>
          <w:ilvl w:val="0"/>
          <w:numId w:val="1"/>
        </w:numPr>
        <w:bidi/>
        <w:spacing w:line="276" w:lineRule="auto"/>
        <w:jc w:val="left"/>
        <w:rPr>
          <w:rFonts w:ascii="Simplified Arabic" w:hAnsi="Simplified Arabic" w:cs="Simplified Arabic" w:hint="cs"/>
          <w:sz w:val="32"/>
          <w:szCs w:val="32"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الولد المولود في الجزائر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منابوين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مجهولين </w:t>
      </w:r>
    </w:p>
    <w:p w:rsidR="00B322F9" w:rsidRDefault="00B322F9" w:rsidP="00B322F9">
      <w:pPr>
        <w:pStyle w:val="Paragraphedeliste"/>
        <w:numPr>
          <w:ilvl w:val="0"/>
          <w:numId w:val="1"/>
        </w:numPr>
        <w:bidi/>
        <w:spacing w:line="276" w:lineRule="auto"/>
        <w:jc w:val="left"/>
        <w:rPr>
          <w:rFonts w:ascii="Simplified Arabic" w:hAnsi="Simplified Arabic" w:cs="Simplified Arabic" w:hint="cs"/>
          <w:sz w:val="32"/>
          <w:szCs w:val="32"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2 الولد المولود في الجزائر من اب مجهول و ام مسماة في شهادة الميلاد دون بيانات اخرى تبين جنسيتها </w:t>
      </w:r>
      <w:r w:rsidR="00962975">
        <w:rPr>
          <w:rFonts w:ascii="Simplified Arabic" w:hAnsi="Simplified Arabic" w:cs="Simplified Arabic" w:hint="cs"/>
          <w:sz w:val="32"/>
          <w:szCs w:val="32"/>
          <w:rtl/>
          <w:lang w:bidi="ar-DZ"/>
        </w:rPr>
        <w:t>.</w:t>
      </w:r>
    </w:p>
    <w:p w:rsidR="00962975" w:rsidRDefault="00962975" w:rsidP="00962975">
      <w:pPr>
        <w:bidi/>
        <w:spacing w:line="276" w:lineRule="auto"/>
        <w:ind w:left="360"/>
        <w:jc w:val="left"/>
        <w:rPr>
          <w:rFonts w:ascii="Simplified Arabic" w:hAnsi="Simplified Arabic" w:cs="Simplified Arabic" w:hint="cs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lastRenderedPageBreak/>
        <w:t xml:space="preserve">و هذه الحالة الاخيرة هو ما نصت عليه المادة 32 في فقرتها الاخيرة من ان اثبات الجنسية في هذه الحالة يكون بتقديم المعني لشهادة ميلاده و شهادة من الهيئات المختصة  و يقصد بهذه السلطات غالبا هيئات الطفولة المسعفة </w:t>
      </w:r>
      <w:r w:rsidR="00C95B85">
        <w:rPr>
          <w:rFonts w:ascii="Simplified Arabic" w:hAnsi="Simplified Arabic" w:cs="Simplified Arabic" w:hint="cs"/>
          <w:sz w:val="32"/>
          <w:szCs w:val="32"/>
          <w:rtl/>
          <w:lang w:bidi="ar-DZ"/>
        </w:rPr>
        <w:t>.</w:t>
      </w:r>
    </w:p>
    <w:p w:rsidR="00C95B85" w:rsidRDefault="00C95B85" w:rsidP="00C95B85">
      <w:pPr>
        <w:bidi/>
        <w:spacing w:line="276" w:lineRule="auto"/>
        <w:ind w:left="360"/>
        <w:jc w:val="left"/>
        <w:rPr>
          <w:rFonts w:ascii="Simplified Arabic" w:hAnsi="Simplified Arabic" w:cs="Simplified Arabic" w:hint="cs"/>
          <w:b/>
          <w:bCs/>
          <w:color w:val="FF0000"/>
          <w:sz w:val="36"/>
          <w:szCs w:val="36"/>
          <w:rtl/>
          <w:lang w:bidi="ar-DZ"/>
        </w:rPr>
      </w:pPr>
      <w:r w:rsidRPr="00C95B85">
        <w:rPr>
          <w:rFonts w:ascii="Simplified Arabic" w:hAnsi="Simplified Arabic" w:cs="Simplified Arabic" w:hint="cs"/>
          <w:b/>
          <w:bCs/>
          <w:color w:val="FF0000"/>
          <w:sz w:val="36"/>
          <w:szCs w:val="36"/>
          <w:rtl/>
          <w:lang w:bidi="ar-DZ"/>
        </w:rPr>
        <w:t>ب اثبات الجنسية المكتسبة :</w:t>
      </w:r>
    </w:p>
    <w:p w:rsidR="003B3C27" w:rsidRDefault="003B3C27" w:rsidP="003B3C27">
      <w:pPr>
        <w:pStyle w:val="Paragraphedeliste"/>
        <w:numPr>
          <w:ilvl w:val="0"/>
          <w:numId w:val="1"/>
        </w:numPr>
        <w:bidi/>
        <w:spacing w:line="276" w:lineRule="auto"/>
        <w:jc w:val="left"/>
        <w:rPr>
          <w:rFonts w:ascii="Simplified Arabic" w:hAnsi="Simplified Arabic" w:cs="Simplified Arabic" w:hint="cs"/>
          <w:sz w:val="32"/>
          <w:szCs w:val="32"/>
          <w:lang w:bidi="ar-DZ"/>
        </w:rPr>
      </w:pPr>
      <w:r w:rsidRPr="003B3C27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الجنسية المكتسبة بأنواعها و اسبابها المختلفة يتم اثباتها بمرسوم رئاسي كما سبق بيانه في حصص سابقة 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.</w:t>
      </w:r>
    </w:p>
    <w:p w:rsidR="003B3C27" w:rsidRDefault="003B3C27" w:rsidP="003B3C27">
      <w:pPr>
        <w:pStyle w:val="Paragraphedeliste"/>
        <w:numPr>
          <w:ilvl w:val="0"/>
          <w:numId w:val="1"/>
        </w:numPr>
        <w:bidi/>
        <w:spacing w:line="276" w:lineRule="auto"/>
        <w:jc w:val="left"/>
        <w:rPr>
          <w:rFonts w:ascii="Simplified Arabic" w:hAnsi="Simplified Arabic" w:cs="Simplified Arabic" w:hint="cs"/>
          <w:sz w:val="32"/>
          <w:szCs w:val="32"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الجنسية المكتسبة بمقتضى </w:t>
      </w:r>
      <w:r w:rsidR="00BB4BDB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معاهدة يتم 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الاثبات طبقا </w:t>
      </w:r>
      <w:r w:rsidR="00BB4BDB">
        <w:rPr>
          <w:rFonts w:ascii="Simplified Arabic" w:hAnsi="Simplified Arabic" w:cs="Simplified Arabic" w:hint="cs"/>
          <w:sz w:val="32"/>
          <w:szCs w:val="32"/>
          <w:rtl/>
          <w:lang w:bidi="ar-DZ"/>
        </w:rPr>
        <w:t>لأحكام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المعاهدة  المادة 33 ق ج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ج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.</w:t>
      </w:r>
    </w:p>
    <w:p w:rsidR="003B3C27" w:rsidRDefault="003B3C27" w:rsidP="003B3C27">
      <w:pPr>
        <w:bidi/>
        <w:spacing w:line="276" w:lineRule="auto"/>
        <w:jc w:val="left"/>
        <w:rPr>
          <w:rFonts w:ascii="Simplified Arabic" w:hAnsi="Simplified Arabic" w:cs="Simplified Arabic" w:hint="cs"/>
          <w:b/>
          <w:bCs/>
          <w:color w:val="FF0000"/>
          <w:sz w:val="36"/>
          <w:szCs w:val="36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color w:val="FF0000"/>
          <w:sz w:val="36"/>
          <w:szCs w:val="36"/>
          <w:rtl/>
          <w:lang w:bidi="ar-DZ"/>
        </w:rPr>
        <w:t>ج اثبات فقد الجنسية :</w:t>
      </w:r>
    </w:p>
    <w:p w:rsidR="003B3C27" w:rsidRDefault="003B3C27" w:rsidP="003B3C27">
      <w:pPr>
        <w:pStyle w:val="Paragraphedeliste"/>
        <w:numPr>
          <w:ilvl w:val="0"/>
          <w:numId w:val="1"/>
        </w:numPr>
        <w:bidi/>
        <w:spacing w:line="276" w:lineRule="auto"/>
        <w:jc w:val="left"/>
        <w:rPr>
          <w:rFonts w:ascii="Simplified Arabic" w:hAnsi="Simplified Arabic" w:cs="Simplified Arabic" w:hint="cs"/>
          <w:sz w:val="32"/>
          <w:szCs w:val="32"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في حالة الفقد او التخلي يثبت ذلك بموجب مرسوم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،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فيما عدا الحالة الرابعة من نص المادة 18 و المتعلقة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بالاشخاص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المذكورين في احكام المادة 17 بحيث يثبت هنا الفقدان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بالادلاء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بشهادة من وزير العدل تثبت ان التصريح بالتخلي قد وقع عليه بصورة قانونية .</w:t>
      </w:r>
    </w:p>
    <w:p w:rsidR="003B3C27" w:rsidRDefault="003B3C27" w:rsidP="003B3C27">
      <w:pPr>
        <w:pStyle w:val="Paragraphedeliste"/>
        <w:numPr>
          <w:ilvl w:val="0"/>
          <w:numId w:val="1"/>
        </w:numPr>
        <w:bidi/>
        <w:spacing w:line="276" w:lineRule="auto"/>
        <w:jc w:val="left"/>
        <w:rPr>
          <w:rFonts w:ascii="Simplified Arabic" w:hAnsi="Simplified Arabic" w:cs="Simplified Arabic" w:hint="cs"/>
          <w:sz w:val="32"/>
          <w:szCs w:val="32"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كل من السحب و التجريد يثبت بموجب </w:t>
      </w:r>
      <w:proofErr w:type="gram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مرسوم </w:t>
      </w:r>
      <w:r w:rsidR="0017008E">
        <w:rPr>
          <w:rFonts w:ascii="Simplified Arabic" w:hAnsi="Simplified Arabic" w:cs="Simplified Arabic" w:hint="cs"/>
          <w:sz w:val="32"/>
          <w:szCs w:val="32"/>
          <w:rtl/>
          <w:lang w:bidi="ar-DZ"/>
        </w:rPr>
        <w:t>.</w:t>
      </w:r>
      <w:proofErr w:type="gramEnd"/>
    </w:p>
    <w:p w:rsidR="003B3C27" w:rsidRPr="003B3C27" w:rsidRDefault="0017008E" w:rsidP="003B3C27">
      <w:pPr>
        <w:pStyle w:val="Paragraphedeliste"/>
        <w:numPr>
          <w:ilvl w:val="0"/>
          <w:numId w:val="1"/>
        </w:numPr>
        <w:bidi/>
        <w:spacing w:line="276" w:lineRule="auto"/>
        <w:jc w:val="left"/>
        <w:rPr>
          <w:rFonts w:ascii="Simplified Arabic" w:hAnsi="Simplified Arabic" w:cs="Simplified Arabic" w:hint="cs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كما يتم في كل الحالات اثبات التمتع او عدم التمتع بالجنسية ج بنسخة عن الحكم القضائي البات و انهائي في منازعات الجنسية . </w:t>
      </w:r>
    </w:p>
    <w:p w:rsidR="005A5F5E" w:rsidRPr="005A5F5E" w:rsidRDefault="005A5F5E" w:rsidP="005A5F5E">
      <w:pPr>
        <w:bidi/>
        <w:spacing w:line="276" w:lineRule="auto"/>
        <w:jc w:val="center"/>
        <w:rPr>
          <w:rFonts w:ascii="Simplified Arabic" w:hAnsi="Simplified Arabic" w:cs="Simplified Arabic" w:hint="cs"/>
          <w:b/>
          <w:bCs/>
          <w:color w:val="FF0000"/>
          <w:sz w:val="36"/>
          <w:szCs w:val="36"/>
          <w:rtl/>
          <w:lang w:bidi="ar-DZ"/>
        </w:rPr>
      </w:pPr>
      <w:proofErr w:type="gramStart"/>
      <w:r w:rsidRPr="005A5F5E">
        <w:rPr>
          <w:rFonts w:ascii="Simplified Arabic" w:hAnsi="Simplified Arabic" w:cs="Simplified Arabic" w:hint="cs"/>
          <w:b/>
          <w:bCs/>
          <w:color w:val="FF0000"/>
          <w:sz w:val="36"/>
          <w:szCs w:val="36"/>
          <w:rtl/>
          <w:lang w:bidi="ar-DZ"/>
        </w:rPr>
        <w:t>الفرع</w:t>
      </w:r>
      <w:proofErr w:type="gramEnd"/>
      <w:r w:rsidRPr="005A5F5E">
        <w:rPr>
          <w:rFonts w:ascii="Simplified Arabic" w:hAnsi="Simplified Arabic" w:cs="Simplified Arabic" w:hint="cs"/>
          <w:b/>
          <w:bCs/>
          <w:color w:val="FF0000"/>
          <w:sz w:val="36"/>
          <w:szCs w:val="36"/>
          <w:rtl/>
          <w:lang w:bidi="ar-DZ"/>
        </w:rPr>
        <w:t xml:space="preserve"> الثاني </w:t>
      </w:r>
    </w:p>
    <w:p w:rsidR="005A5F5E" w:rsidRPr="005A5F5E" w:rsidRDefault="005A5F5E" w:rsidP="005A5F5E">
      <w:pPr>
        <w:bidi/>
        <w:spacing w:line="276" w:lineRule="auto"/>
        <w:jc w:val="center"/>
        <w:rPr>
          <w:rFonts w:ascii="Simplified Arabic" w:hAnsi="Simplified Arabic" w:cs="Simplified Arabic" w:hint="cs"/>
          <w:b/>
          <w:bCs/>
          <w:color w:val="FF0000"/>
          <w:sz w:val="36"/>
          <w:szCs w:val="36"/>
          <w:rtl/>
          <w:lang w:bidi="ar-DZ"/>
        </w:rPr>
      </w:pPr>
      <w:proofErr w:type="gramStart"/>
      <w:r w:rsidRPr="005A5F5E">
        <w:rPr>
          <w:rFonts w:ascii="Simplified Arabic" w:hAnsi="Simplified Arabic" w:cs="Simplified Arabic" w:hint="cs"/>
          <w:b/>
          <w:bCs/>
          <w:color w:val="FF0000"/>
          <w:sz w:val="36"/>
          <w:szCs w:val="36"/>
          <w:rtl/>
          <w:lang w:bidi="ar-DZ"/>
        </w:rPr>
        <w:t>منازعات</w:t>
      </w:r>
      <w:proofErr w:type="gramEnd"/>
      <w:r w:rsidRPr="005A5F5E">
        <w:rPr>
          <w:rFonts w:ascii="Simplified Arabic" w:hAnsi="Simplified Arabic" w:cs="Simplified Arabic" w:hint="cs"/>
          <w:b/>
          <w:bCs/>
          <w:color w:val="FF0000"/>
          <w:sz w:val="36"/>
          <w:szCs w:val="36"/>
          <w:rtl/>
          <w:lang w:bidi="ar-DZ"/>
        </w:rPr>
        <w:t xml:space="preserve"> الجنسية </w:t>
      </w:r>
    </w:p>
    <w:p w:rsidR="005A5F5E" w:rsidRDefault="005A5F5E" w:rsidP="005A5F5E">
      <w:pPr>
        <w:bidi/>
        <w:spacing w:line="276" w:lineRule="auto"/>
        <w:jc w:val="left"/>
        <w:rPr>
          <w:rFonts w:ascii="Simplified Arabic" w:hAnsi="Simplified Arabic" w:cs="Simplified Arabic" w:hint="cs"/>
          <w:sz w:val="32"/>
          <w:szCs w:val="32"/>
          <w:rtl/>
          <w:lang w:bidi="ar-DZ"/>
        </w:rPr>
      </w:pPr>
    </w:p>
    <w:p w:rsidR="003362B1" w:rsidRDefault="005A5F5E" w:rsidP="003362B1">
      <w:pPr>
        <w:bidi/>
        <w:spacing w:line="276" w:lineRule="auto"/>
        <w:jc w:val="left"/>
        <w:rPr>
          <w:rFonts w:ascii="Simplified Arabic" w:hAnsi="Simplified Arabic" w:cs="Simplified Arabic" w:hint="cs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تختص المحاكم وحدها بالفصل في منازعات الجنسية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،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و رغم ان نص المادة 27 لم يحدد بشكل دقيق </w:t>
      </w:r>
      <w:r w:rsidR="003362B1">
        <w:rPr>
          <w:rFonts w:ascii="Simplified Arabic" w:hAnsi="Simplified Arabic" w:cs="Simplified Arabic" w:hint="cs"/>
          <w:sz w:val="32"/>
          <w:szCs w:val="32"/>
          <w:rtl/>
          <w:lang w:bidi="ar-DZ"/>
        </w:rPr>
        <w:t>ن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وع القضاء المختص هل هو الاداري او العادي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،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غير انه بالرجوع الى الواقع العملي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فاننا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نجذ ان منازعات الجنسية في الجزائر ينظر فيها القضاء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العادي</w:t>
      </w:r>
      <w:r w:rsidR="003362B1">
        <w:rPr>
          <w:rFonts w:ascii="Simplified Arabic" w:hAnsi="Simplified Arabic" w:cs="Simplified Arabic" w:hint="cs"/>
          <w:sz w:val="32"/>
          <w:szCs w:val="32"/>
          <w:rtl/>
          <w:lang w:bidi="ar-DZ"/>
        </w:rPr>
        <w:t>،</w:t>
      </w:r>
      <w:proofErr w:type="spellEnd"/>
      <w:r w:rsidR="003362B1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كما تخضع </w:t>
      </w:r>
      <w:r w:rsidR="003362B1">
        <w:rPr>
          <w:rFonts w:ascii="Simplified Arabic" w:hAnsi="Simplified Arabic" w:cs="Simplified Arabic" w:hint="cs"/>
          <w:sz w:val="32"/>
          <w:szCs w:val="32"/>
          <w:rtl/>
          <w:lang w:bidi="ar-DZ"/>
        </w:rPr>
        <w:lastRenderedPageBreak/>
        <w:t xml:space="preserve">من ناحية الاجراءات فانه يجري التحقيق و الحكم في النزاعات حول الجنسية ج وفقا لقواعد الاجراءات العادية دون ان تكون هناك اجراءات خاصة او مميزة في ذلك </w:t>
      </w:r>
      <w:proofErr w:type="spellStart"/>
      <w:r w:rsidR="003362B1">
        <w:rPr>
          <w:rFonts w:ascii="Simplified Arabic" w:hAnsi="Simplified Arabic" w:cs="Simplified Arabic" w:hint="cs"/>
          <w:sz w:val="32"/>
          <w:szCs w:val="32"/>
          <w:rtl/>
          <w:lang w:bidi="ar-DZ"/>
        </w:rPr>
        <w:t>"</w:t>
      </w:r>
      <w:proofErr w:type="spellEnd"/>
      <w:r w:rsidR="003362B1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المادة 39 ق ج </w:t>
      </w:r>
      <w:proofErr w:type="spellStart"/>
      <w:r w:rsidR="003362B1">
        <w:rPr>
          <w:rFonts w:ascii="Simplified Arabic" w:hAnsi="Simplified Arabic" w:cs="Simplified Arabic" w:hint="cs"/>
          <w:sz w:val="32"/>
          <w:szCs w:val="32"/>
          <w:rtl/>
          <w:lang w:bidi="ar-DZ"/>
        </w:rPr>
        <w:t>ج</w:t>
      </w:r>
      <w:proofErr w:type="spellEnd"/>
      <w:r w:rsidR="003362B1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proofErr w:type="spellStart"/>
      <w:r w:rsidR="003362B1">
        <w:rPr>
          <w:rFonts w:ascii="Simplified Arabic" w:hAnsi="Simplified Arabic" w:cs="Simplified Arabic" w:hint="cs"/>
          <w:sz w:val="32"/>
          <w:szCs w:val="32"/>
          <w:rtl/>
          <w:lang w:bidi="ar-DZ"/>
        </w:rPr>
        <w:t>"</w:t>
      </w:r>
      <w:proofErr w:type="spellEnd"/>
      <w:r w:rsidR="003362B1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</w:p>
    <w:p w:rsidR="007C1150" w:rsidRDefault="003362B1" w:rsidP="003362B1">
      <w:pPr>
        <w:bidi/>
        <w:spacing w:line="276" w:lineRule="auto"/>
        <w:jc w:val="left"/>
        <w:rPr>
          <w:rFonts w:ascii="Simplified Arabic" w:hAnsi="Simplified Arabic" w:cs="Simplified Arabic" w:hint="cs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كما تكون الاحكام الصادرة في موضوع الجنسية قابل للاستئناف  المادة 37 ق ج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ج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</w:p>
    <w:p w:rsidR="00435610" w:rsidRDefault="007C1150" w:rsidP="007C1150">
      <w:pPr>
        <w:bidi/>
        <w:spacing w:line="276" w:lineRule="auto"/>
        <w:jc w:val="left"/>
        <w:rPr>
          <w:rFonts w:ascii="Simplified Arabic" w:hAnsi="Simplified Arabic" w:cs="Simplified Arabic" w:hint="cs"/>
          <w:color w:val="FF0000"/>
          <w:sz w:val="32"/>
          <w:szCs w:val="32"/>
          <w:rtl/>
          <w:lang w:bidi="ar-DZ"/>
        </w:rPr>
      </w:pPr>
      <w:r w:rsidRPr="007C1150">
        <w:rPr>
          <w:rFonts w:ascii="Simplified Arabic" w:hAnsi="Simplified Arabic" w:cs="Simplified Arabic" w:hint="cs"/>
          <w:color w:val="FF0000"/>
          <w:sz w:val="32"/>
          <w:szCs w:val="32"/>
          <w:rtl/>
          <w:lang w:bidi="ar-DZ"/>
        </w:rPr>
        <w:t xml:space="preserve"> و يبن المخطط البياني التالي انواع دعاوى الجنسية و اهم ما يميزها </w:t>
      </w:r>
      <w:r w:rsidR="005A5F5E" w:rsidRPr="007C1150">
        <w:rPr>
          <w:rFonts w:ascii="Simplified Arabic" w:hAnsi="Simplified Arabic" w:cs="Simplified Arabic" w:hint="cs"/>
          <w:color w:val="FF0000"/>
          <w:sz w:val="32"/>
          <w:szCs w:val="32"/>
          <w:rtl/>
          <w:lang w:bidi="ar-DZ"/>
        </w:rPr>
        <w:t xml:space="preserve"> </w:t>
      </w:r>
      <w:r w:rsidRPr="007C1150">
        <w:rPr>
          <w:rFonts w:ascii="Simplified Arabic" w:hAnsi="Simplified Arabic" w:cs="Simplified Arabic" w:hint="cs"/>
          <w:color w:val="FF0000"/>
          <w:sz w:val="32"/>
          <w:szCs w:val="32"/>
          <w:rtl/>
          <w:lang w:bidi="ar-DZ"/>
        </w:rPr>
        <w:t>:</w:t>
      </w:r>
    </w:p>
    <w:p w:rsidR="00435610" w:rsidRDefault="00435610" w:rsidP="00435610">
      <w:pPr>
        <w:bidi/>
        <w:spacing w:line="276" w:lineRule="auto"/>
        <w:jc w:val="left"/>
        <w:rPr>
          <w:rFonts w:ascii="Simplified Arabic" w:hAnsi="Simplified Arabic" w:cs="Simplified Arabic" w:hint="cs"/>
          <w:color w:val="FF0000"/>
          <w:sz w:val="32"/>
          <w:szCs w:val="32"/>
          <w:rtl/>
          <w:lang w:bidi="ar-DZ"/>
        </w:rPr>
      </w:pPr>
    </w:p>
    <w:p w:rsidR="00EA250D" w:rsidRPr="00976952" w:rsidRDefault="00EA250D" w:rsidP="00435610">
      <w:pPr>
        <w:bidi/>
        <w:spacing w:line="276" w:lineRule="auto"/>
        <w:jc w:val="left"/>
        <w:rPr>
          <w:rFonts w:ascii="Simplified Arabic" w:hAnsi="Simplified Arabic" w:cs="Simplified Arabic" w:hint="cs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noProof/>
          <w:sz w:val="32"/>
          <w:szCs w:val="32"/>
          <w:rtl/>
          <w:lang w:eastAsia="fr-FR"/>
        </w:rPr>
        <w:drawing>
          <wp:inline distT="0" distB="0" distL="0" distR="0">
            <wp:extent cx="5486400" cy="3200400"/>
            <wp:effectExtent l="0" t="0" r="0" b="0"/>
            <wp:docPr id="1" name="Diagramme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sectPr w:rsidR="00EA250D" w:rsidRPr="00976952" w:rsidSect="00FD3ADB">
      <w:pgSz w:w="11906" w:h="16838"/>
      <w:pgMar w:top="1417" w:right="1417" w:bottom="1417" w:left="1417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6F3B8D"/>
    <w:multiLevelType w:val="hybridMultilevel"/>
    <w:tmpl w:val="F5460AAC"/>
    <w:lvl w:ilvl="0" w:tplc="D794D160"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2374F"/>
    <w:rsid w:val="000040A7"/>
    <w:rsid w:val="0004209F"/>
    <w:rsid w:val="0004385D"/>
    <w:rsid w:val="00044ED7"/>
    <w:rsid w:val="00047133"/>
    <w:rsid w:val="00047C2F"/>
    <w:rsid w:val="00054134"/>
    <w:rsid w:val="00055CE6"/>
    <w:rsid w:val="000577A4"/>
    <w:rsid w:val="00065451"/>
    <w:rsid w:val="0006627C"/>
    <w:rsid w:val="00071C2D"/>
    <w:rsid w:val="000838AA"/>
    <w:rsid w:val="00084B9C"/>
    <w:rsid w:val="000934E5"/>
    <w:rsid w:val="000A26E2"/>
    <w:rsid w:val="000B4944"/>
    <w:rsid w:val="000B6939"/>
    <w:rsid w:val="000C43BC"/>
    <w:rsid w:val="000C4439"/>
    <w:rsid w:val="000D148F"/>
    <w:rsid w:val="000D39BC"/>
    <w:rsid w:val="000D6458"/>
    <w:rsid w:val="000F09B7"/>
    <w:rsid w:val="000F3094"/>
    <w:rsid w:val="000F42E1"/>
    <w:rsid w:val="000F6514"/>
    <w:rsid w:val="0012134E"/>
    <w:rsid w:val="00123F6E"/>
    <w:rsid w:val="00125CC6"/>
    <w:rsid w:val="00126EE0"/>
    <w:rsid w:val="00127DEF"/>
    <w:rsid w:val="00131F7A"/>
    <w:rsid w:val="0013325D"/>
    <w:rsid w:val="001350D7"/>
    <w:rsid w:val="00135D1B"/>
    <w:rsid w:val="00141A2C"/>
    <w:rsid w:val="001459DF"/>
    <w:rsid w:val="00146898"/>
    <w:rsid w:val="00166517"/>
    <w:rsid w:val="0017008E"/>
    <w:rsid w:val="001727E8"/>
    <w:rsid w:val="00187075"/>
    <w:rsid w:val="00191121"/>
    <w:rsid w:val="001A7AAB"/>
    <w:rsid w:val="001B1241"/>
    <w:rsid w:val="001B31CD"/>
    <w:rsid w:val="001E2B64"/>
    <w:rsid w:val="001E3CC7"/>
    <w:rsid w:val="001E547B"/>
    <w:rsid w:val="001F0D65"/>
    <w:rsid w:val="001F23FC"/>
    <w:rsid w:val="00202168"/>
    <w:rsid w:val="00205086"/>
    <w:rsid w:val="002051BD"/>
    <w:rsid w:val="0022235B"/>
    <w:rsid w:val="00224C4B"/>
    <w:rsid w:val="00255775"/>
    <w:rsid w:val="00255CEA"/>
    <w:rsid w:val="0026342C"/>
    <w:rsid w:val="00267359"/>
    <w:rsid w:val="00277B55"/>
    <w:rsid w:val="0028196D"/>
    <w:rsid w:val="00284093"/>
    <w:rsid w:val="0028570C"/>
    <w:rsid w:val="00293D2D"/>
    <w:rsid w:val="002B4D9D"/>
    <w:rsid w:val="002B5F65"/>
    <w:rsid w:val="002D075D"/>
    <w:rsid w:val="002D5C9C"/>
    <w:rsid w:val="002E13B8"/>
    <w:rsid w:val="002F42C1"/>
    <w:rsid w:val="002F432F"/>
    <w:rsid w:val="002F7274"/>
    <w:rsid w:val="002F749C"/>
    <w:rsid w:val="0030329B"/>
    <w:rsid w:val="00303701"/>
    <w:rsid w:val="00303BA8"/>
    <w:rsid w:val="00311B38"/>
    <w:rsid w:val="00311E40"/>
    <w:rsid w:val="00312841"/>
    <w:rsid w:val="00325F57"/>
    <w:rsid w:val="0033115A"/>
    <w:rsid w:val="003362B1"/>
    <w:rsid w:val="0033684A"/>
    <w:rsid w:val="00343D54"/>
    <w:rsid w:val="00354E34"/>
    <w:rsid w:val="00365881"/>
    <w:rsid w:val="00373DC3"/>
    <w:rsid w:val="00382890"/>
    <w:rsid w:val="0038425A"/>
    <w:rsid w:val="003931EE"/>
    <w:rsid w:val="00395C81"/>
    <w:rsid w:val="00397EDF"/>
    <w:rsid w:val="003A5160"/>
    <w:rsid w:val="003B208A"/>
    <w:rsid w:val="003B3302"/>
    <w:rsid w:val="003B3C27"/>
    <w:rsid w:val="003C24D3"/>
    <w:rsid w:val="003C333A"/>
    <w:rsid w:val="003C4937"/>
    <w:rsid w:val="003E32C6"/>
    <w:rsid w:val="003F33C0"/>
    <w:rsid w:val="003F4896"/>
    <w:rsid w:val="003F6D8C"/>
    <w:rsid w:val="00403753"/>
    <w:rsid w:val="00404163"/>
    <w:rsid w:val="0041554B"/>
    <w:rsid w:val="00421C33"/>
    <w:rsid w:val="00426D3D"/>
    <w:rsid w:val="00430E6A"/>
    <w:rsid w:val="00433FA8"/>
    <w:rsid w:val="00434C74"/>
    <w:rsid w:val="00435610"/>
    <w:rsid w:val="00441EAE"/>
    <w:rsid w:val="004600AB"/>
    <w:rsid w:val="00461A3E"/>
    <w:rsid w:val="00464C4D"/>
    <w:rsid w:val="00475E94"/>
    <w:rsid w:val="004808E8"/>
    <w:rsid w:val="0049795D"/>
    <w:rsid w:val="004B3F29"/>
    <w:rsid w:val="004B6895"/>
    <w:rsid w:val="004C0BF5"/>
    <w:rsid w:val="004C0E28"/>
    <w:rsid w:val="004C76C1"/>
    <w:rsid w:val="004D0516"/>
    <w:rsid w:val="004D6C5F"/>
    <w:rsid w:val="004E5D7E"/>
    <w:rsid w:val="004E7464"/>
    <w:rsid w:val="004F4013"/>
    <w:rsid w:val="004F4FA0"/>
    <w:rsid w:val="005009FC"/>
    <w:rsid w:val="00504D4B"/>
    <w:rsid w:val="00523CC4"/>
    <w:rsid w:val="00525C60"/>
    <w:rsid w:val="00531343"/>
    <w:rsid w:val="005427DC"/>
    <w:rsid w:val="00545020"/>
    <w:rsid w:val="00556720"/>
    <w:rsid w:val="00570765"/>
    <w:rsid w:val="00577E24"/>
    <w:rsid w:val="00581DCD"/>
    <w:rsid w:val="005978AB"/>
    <w:rsid w:val="005A29AD"/>
    <w:rsid w:val="005A5F5E"/>
    <w:rsid w:val="005A7ADB"/>
    <w:rsid w:val="005B4A83"/>
    <w:rsid w:val="005B7D4F"/>
    <w:rsid w:val="005C75E8"/>
    <w:rsid w:val="005D5AB6"/>
    <w:rsid w:val="005E2E37"/>
    <w:rsid w:val="005F20F6"/>
    <w:rsid w:val="00605E50"/>
    <w:rsid w:val="0061185A"/>
    <w:rsid w:val="006156D6"/>
    <w:rsid w:val="00621E58"/>
    <w:rsid w:val="00643425"/>
    <w:rsid w:val="006531AE"/>
    <w:rsid w:val="006810F9"/>
    <w:rsid w:val="006910FF"/>
    <w:rsid w:val="00691C10"/>
    <w:rsid w:val="006A6F66"/>
    <w:rsid w:val="006B22EC"/>
    <w:rsid w:val="006C035F"/>
    <w:rsid w:val="006E0407"/>
    <w:rsid w:val="006F4137"/>
    <w:rsid w:val="006F7052"/>
    <w:rsid w:val="00705140"/>
    <w:rsid w:val="00715B59"/>
    <w:rsid w:val="00721D1A"/>
    <w:rsid w:val="0072465E"/>
    <w:rsid w:val="00725798"/>
    <w:rsid w:val="00726F1F"/>
    <w:rsid w:val="00727B76"/>
    <w:rsid w:val="00730515"/>
    <w:rsid w:val="00731FBF"/>
    <w:rsid w:val="0074343D"/>
    <w:rsid w:val="0075102C"/>
    <w:rsid w:val="00751310"/>
    <w:rsid w:val="007513A5"/>
    <w:rsid w:val="00757005"/>
    <w:rsid w:val="007722DD"/>
    <w:rsid w:val="00776F52"/>
    <w:rsid w:val="007825F7"/>
    <w:rsid w:val="0079141A"/>
    <w:rsid w:val="0079567B"/>
    <w:rsid w:val="007B14A3"/>
    <w:rsid w:val="007B1D5C"/>
    <w:rsid w:val="007C112A"/>
    <w:rsid w:val="007C1150"/>
    <w:rsid w:val="007C6934"/>
    <w:rsid w:val="007D4462"/>
    <w:rsid w:val="007D78F2"/>
    <w:rsid w:val="007E42F7"/>
    <w:rsid w:val="007E53AE"/>
    <w:rsid w:val="008002CB"/>
    <w:rsid w:val="00802026"/>
    <w:rsid w:val="008178D8"/>
    <w:rsid w:val="0082117A"/>
    <w:rsid w:val="00834A44"/>
    <w:rsid w:val="00841C1F"/>
    <w:rsid w:val="008638CF"/>
    <w:rsid w:val="00872561"/>
    <w:rsid w:val="008741E4"/>
    <w:rsid w:val="00883218"/>
    <w:rsid w:val="00883EE9"/>
    <w:rsid w:val="008964BF"/>
    <w:rsid w:val="008A2F22"/>
    <w:rsid w:val="008B1C8D"/>
    <w:rsid w:val="008B579E"/>
    <w:rsid w:val="008D07FE"/>
    <w:rsid w:val="008D79EE"/>
    <w:rsid w:val="008E6E51"/>
    <w:rsid w:val="008F6E77"/>
    <w:rsid w:val="008F6E8B"/>
    <w:rsid w:val="008F7E90"/>
    <w:rsid w:val="00900EDC"/>
    <w:rsid w:val="0090421C"/>
    <w:rsid w:val="009054E7"/>
    <w:rsid w:val="00920292"/>
    <w:rsid w:val="00921BA7"/>
    <w:rsid w:val="00923579"/>
    <w:rsid w:val="009376DD"/>
    <w:rsid w:val="0094211D"/>
    <w:rsid w:val="009552F7"/>
    <w:rsid w:val="00956C27"/>
    <w:rsid w:val="00962975"/>
    <w:rsid w:val="00971E3E"/>
    <w:rsid w:val="00972AE2"/>
    <w:rsid w:val="00975E7C"/>
    <w:rsid w:val="00976952"/>
    <w:rsid w:val="00983F9A"/>
    <w:rsid w:val="00990F61"/>
    <w:rsid w:val="00992DDB"/>
    <w:rsid w:val="00994656"/>
    <w:rsid w:val="00995151"/>
    <w:rsid w:val="00995E2E"/>
    <w:rsid w:val="00997D8C"/>
    <w:rsid w:val="009A3B56"/>
    <w:rsid w:val="009A439D"/>
    <w:rsid w:val="009B4280"/>
    <w:rsid w:val="009B77C2"/>
    <w:rsid w:val="009C0599"/>
    <w:rsid w:val="009C09F1"/>
    <w:rsid w:val="009E0C1B"/>
    <w:rsid w:val="009E0F93"/>
    <w:rsid w:val="009E1B80"/>
    <w:rsid w:val="009F3ACB"/>
    <w:rsid w:val="00A12385"/>
    <w:rsid w:val="00A176BA"/>
    <w:rsid w:val="00A33D35"/>
    <w:rsid w:val="00A3499B"/>
    <w:rsid w:val="00A4450A"/>
    <w:rsid w:val="00A45E40"/>
    <w:rsid w:val="00A5353C"/>
    <w:rsid w:val="00A56F66"/>
    <w:rsid w:val="00A57866"/>
    <w:rsid w:val="00A73D25"/>
    <w:rsid w:val="00A75300"/>
    <w:rsid w:val="00A75654"/>
    <w:rsid w:val="00A95202"/>
    <w:rsid w:val="00AB13BB"/>
    <w:rsid w:val="00AB2BD7"/>
    <w:rsid w:val="00AC00A5"/>
    <w:rsid w:val="00AC5169"/>
    <w:rsid w:val="00AE4C3A"/>
    <w:rsid w:val="00AF4A56"/>
    <w:rsid w:val="00B00B54"/>
    <w:rsid w:val="00B01615"/>
    <w:rsid w:val="00B07064"/>
    <w:rsid w:val="00B109DD"/>
    <w:rsid w:val="00B265CB"/>
    <w:rsid w:val="00B30F42"/>
    <w:rsid w:val="00B322F9"/>
    <w:rsid w:val="00B336AC"/>
    <w:rsid w:val="00B375FA"/>
    <w:rsid w:val="00B37705"/>
    <w:rsid w:val="00B41E99"/>
    <w:rsid w:val="00B46CE6"/>
    <w:rsid w:val="00B63282"/>
    <w:rsid w:val="00B6573E"/>
    <w:rsid w:val="00B657FF"/>
    <w:rsid w:val="00B72B7E"/>
    <w:rsid w:val="00B73D4C"/>
    <w:rsid w:val="00B750E4"/>
    <w:rsid w:val="00B75F7A"/>
    <w:rsid w:val="00B83ECD"/>
    <w:rsid w:val="00B85ECA"/>
    <w:rsid w:val="00B975AC"/>
    <w:rsid w:val="00BB4BDB"/>
    <w:rsid w:val="00BC69C6"/>
    <w:rsid w:val="00BC73C3"/>
    <w:rsid w:val="00BD0C42"/>
    <w:rsid w:val="00BD1DBA"/>
    <w:rsid w:val="00BD4571"/>
    <w:rsid w:val="00BD5247"/>
    <w:rsid w:val="00BD564B"/>
    <w:rsid w:val="00BD6709"/>
    <w:rsid w:val="00BE0ED3"/>
    <w:rsid w:val="00BE2BDB"/>
    <w:rsid w:val="00BE2D74"/>
    <w:rsid w:val="00BE456D"/>
    <w:rsid w:val="00BF30C5"/>
    <w:rsid w:val="00C05B68"/>
    <w:rsid w:val="00C110E6"/>
    <w:rsid w:val="00C14614"/>
    <w:rsid w:val="00C330DF"/>
    <w:rsid w:val="00C442A9"/>
    <w:rsid w:val="00C44D58"/>
    <w:rsid w:val="00C46431"/>
    <w:rsid w:val="00C522F0"/>
    <w:rsid w:val="00C57B91"/>
    <w:rsid w:val="00C65720"/>
    <w:rsid w:val="00C72BB9"/>
    <w:rsid w:val="00C75CCC"/>
    <w:rsid w:val="00C762F4"/>
    <w:rsid w:val="00C95B85"/>
    <w:rsid w:val="00C9615E"/>
    <w:rsid w:val="00CA0B90"/>
    <w:rsid w:val="00CA1A10"/>
    <w:rsid w:val="00CA7560"/>
    <w:rsid w:val="00CC1D36"/>
    <w:rsid w:val="00CC7D9E"/>
    <w:rsid w:val="00CD2F87"/>
    <w:rsid w:val="00CD3C28"/>
    <w:rsid w:val="00CD631D"/>
    <w:rsid w:val="00CE034E"/>
    <w:rsid w:val="00CE4A62"/>
    <w:rsid w:val="00CE69FB"/>
    <w:rsid w:val="00CF08D8"/>
    <w:rsid w:val="00CF12EB"/>
    <w:rsid w:val="00CF16C1"/>
    <w:rsid w:val="00CF4036"/>
    <w:rsid w:val="00D00E6E"/>
    <w:rsid w:val="00D06583"/>
    <w:rsid w:val="00D10388"/>
    <w:rsid w:val="00D13967"/>
    <w:rsid w:val="00D20545"/>
    <w:rsid w:val="00D21042"/>
    <w:rsid w:val="00D2374F"/>
    <w:rsid w:val="00D24127"/>
    <w:rsid w:val="00D241DE"/>
    <w:rsid w:val="00D26F01"/>
    <w:rsid w:val="00D30800"/>
    <w:rsid w:val="00D34792"/>
    <w:rsid w:val="00D40C78"/>
    <w:rsid w:val="00D46C25"/>
    <w:rsid w:val="00D60824"/>
    <w:rsid w:val="00D625FD"/>
    <w:rsid w:val="00D67E9F"/>
    <w:rsid w:val="00D67FBE"/>
    <w:rsid w:val="00D70D70"/>
    <w:rsid w:val="00D72064"/>
    <w:rsid w:val="00D82B11"/>
    <w:rsid w:val="00D92A34"/>
    <w:rsid w:val="00DA5FE7"/>
    <w:rsid w:val="00DA688F"/>
    <w:rsid w:val="00DA6892"/>
    <w:rsid w:val="00DA7326"/>
    <w:rsid w:val="00DB2543"/>
    <w:rsid w:val="00DB4D04"/>
    <w:rsid w:val="00DB56C2"/>
    <w:rsid w:val="00DB7D8C"/>
    <w:rsid w:val="00DC34C2"/>
    <w:rsid w:val="00DF4CFE"/>
    <w:rsid w:val="00E05FF2"/>
    <w:rsid w:val="00E06706"/>
    <w:rsid w:val="00E10E90"/>
    <w:rsid w:val="00E134DB"/>
    <w:rsid w:val="00E1514B"/>
    <w:rsid w:val="00E27DFC"/>
    <w:rsid w:val="00E35900"/>
    <w:rsid w:val="00E44E4D"/>
    <w:rsid w:val="00E51CD6"/>
    <w:rsid w:val="00E5362F"/>
    <w:rsid w:val="00E61966"/>
    <w:rsid w:val="00E71565"/>
    <w:rsid w:val="00E7348F"/>
    <w:rsid w:val="00E74970"/>
    <w:rsid w:val="00E92B4D"/>
    <w:rsid w:val="00E93B67"/>
    <w:rsid w:val="00EA250D"/>
    <w:rsid w:val="00EC09B9"/>
    <w:rsid w:val="00EC24D5"/>
    <w:rsid w:val="00EC5C1B"/>
    <w:rsid w:val="00EC7818"/>
    <w:rsid w:val="00EE13DB"/>
    <w:rsid w:val="00EE1520"/>
    <w:rsid w:val="00EE1F3F"/>
    <w:rsid w:val="00EF5FDB"/>
    <w:rsid w:val="00EF7C42"/>
    <w:rsid w:val="00F17F5B"/>
    <w:rsid w:val="00F30CA7"/>
    <w:rsid w:val="00F45403"/>
    <w:rsid w:val="00F465C7"/>
    <w:rsid w:val="00F51713"/>
    <w:rsid w:val="00F535D3"/>
    <w:rsid w:val="00F54673"/>
    <w:rsid w:val="00F56BCC"/>
    <w:rsid w:val="00F575D8"/>
    <w:rsid w:val="00F675A6"/>
    <w:rsid w:val="00F717BD"/>
    <w:rsid w:val="00F82B79"/>
    <w:rsid w:val="00F94318"/>
    <w:rsid w:val="00FA34F1"/>
    <w:rsid w:val="00FB1635"/>
    <w:rsid w:val="00FC13C4"/>
    <w:rsid w:val="00FC3C09"/>
    <w:rsid w:val="00FD144D"/>
    <w:rsid w:val="00FD3ADB"/>
    <w:rsid w:val="00FE0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360" w:lineRule="exact"/>
        <w:ind w:right="-23"/>
        <w:jc w:val="highKashida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27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7695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A250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25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styles" Target="style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16D3F19-661E-4325-AA24-A7BFC4FCA53D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fr-FR"/>
        </a:p>
      </dgm:t>
    </dgm:pt>
    <dgm:pt modelId="{8FF348A6-F64A-474B-AFC1-5FC8580370EF}">
      <dgm:prSet phldrT="[Texte]"/>
      <dgm:spPr/>
      <dgm:t>
        <a:bodyPr/>
        <a:lstStyle/>
        <a:p>
          <a:r>
            <a:rPr lang="ar-DZ"/>
            <a:t>دعاوى الجنسية و منازعاتها</a:t>
          </a:r>
          <a:endParaRPr lang="fr-FR"/>
        </a:p>
      </dgm:t>
    </dgm:pt>
    <dgm:pt modelId="{D41B4AD7-6023-46CD-B30C-A07AB5C19751}" type="parTrans" cxnId="{1969FBF8-7A90-4B93-BCA7-4C7D0FBECF05}">
      <dgm:prSet/>
      <dgm:spPr/>
      <dgm:t>
        <a:bodyPr/>
        <a:lstStyle/>
        <a:p>
          <a:endParaRPr lang="fr-FR"/>
        </a:p>
      </dgm:t>
    </dgm:pt>
    <dgm:pt modelId="{5C9D6E4E-2FA8-4710-8A2D-DBB9F67C5567}" type="sibTrans" cxnId="{1969FBF8-7A90-4B93-BCA7-4C7D0FBECF05}">
      <dgm:prSet/>
      <dgm:spPr/>
      <dgm:t>
        <a:bodyPr/>
        <a:lstStyle/>
        <a:p>
          <a:endParaRPr lang="fr-FR"/>
        </a:p>
      </dgm:t>
    </dgm:pt>
    <dgm:pt modelId="{C7FC8A59-BE56-4CA9-8866-56F49F1A37DB}">
      <dgm:prSet phldrT="[Texte]"/>
      <dgm:spPr/>
      <dgm:t>
        <a:bodyPr/>
        <a:lstStyle/>
        <a:p>
          <a:r>
            <a:rPr lang="ar-DZ"/>
            <a:t> " موضوعها اثبات او نفي الجنسية الدفوع الخاصة بالجنسية "تبعية "</a:t>
          </a:r>
          <a:endParaRPr lang="fr-FR"/>
        </a:p>
      </dgm:t>
    </dgm:pt>
    <dgm:pt modelId="{DEFA3013-B3BC-4F9D-80E8-50285EA93FEA}" type="parTrans" cxnId="{3EE4E33B-4079-4FC5-823B-05CB23C4F433}">
      <dgm:prSet/>
      <dgm:spPr/>
      <dgm:t>
        <a:bodyPr/>
        <a:lstStyle/>
        <a:p>
          <a:endParaRPr lang="fr-FR"/>
        </a:p>
      </dgm:t>
    </dgm:pt>
    <dgm:pt modelId="{E6457ADA-95C2-491A-8E40-6CAD2319EF0C}" type="sibTrans" cxnId="{3EE4E33B-4079-4FC5-823B-05CB23C4F433}">
      <dgm:prSet/>
      <dgm:spPr/>
      <dgm:t>
        <a:bodyPr/>
        <a:lstStyle/>
        <a:p>
          <a:endParaRPr lang="fr-FR"/>
        </a:p>
      </dgm:t>
    </dgm:pt>
    <dgm:pt modelId="{6F6FFB1F-4C6A-46E6-BC60-77AC2A872485}">
      <dgm:prSet phldrT="[Texte]"/>
      <dgm:spPr/>
      <dgm:t>
        <a:bodyPr/>
        <a:lstStyle/>
        <a:p>
          <a:r>
            <a:rPr lang="ar-DZ"/>
            <a:t>الدفع يقدم خلال شهر من تاريخ صدور القرار بوقف النظر في الدعوى الاصلية </a:t>
          </a:r>
          <a:endParaRPr lang="fr-FR"/>
        </a:p>
      </dgm:t>
    </dgm:pt>
    <dgm:pt modelId="{11FC4744-DDDE-4E6F-9C7A-B6E399C9899D}" type="parTrans" cxnId="{8B5B578E-11A8-4906-9396-1CC17758E3C0}">
      <dgm:prSet/>
      <dgm:spPr/>
      <dgm:t>
        <a:bodyPr/>
        <a:lstStyle/>
        <a:p>
          <a:endParaRPr lang="fr-FR"/>
        </a:p>
      </dgm:t>
    </dgm:pt>
    <dgm:pt modelId="{E9C97E76-A452-437E-BB40-24556E81E4E0}" type="sibTrans" cxnId="{8B5B578E-11A8-4906-9396-1CC17758E3C0}">
      <dgm:prSet/>
      <dgm:spPr/>
      <dgm:t>
        <a:bodyPr/>
        <a:lstStyle/>
        <a:p>
          <a:endParaRPr lang="fr-FR"/>
        </a:p>
      </dgm:t>
    </dgm:pt>
    <dgm:pt modelId="{A108C303-4E50-44AB-A542-5A28939BF888}">
      <dgm:prSet phldrT="[Texte]"/>
      <dgm:spPr/>
      <dgm:t>
        <a:bodyPr/>
        <a:lstStyle/>
        <a:p>
          <a:r>
            <a:rPr lang="ar-DZ"/>
            <a:t>ترفع بناء على وجود دعوى او نزاع اصلي خارج منازعات الجنسية غير ان الفصل في الدعوى الاصلية يتوقف على الفصل في الفع الخاص بالجنسية </a:t>
          </a:r>
          <a:endParaRPr lang="fr-FR"/>
        </a:p>
      </dgm:t>
    </dgm:pt>
    <dgm:pt modelId="{00AFCF2D-2196-4101-A442-BDF89FDFE988}" type="parTrans" cxnId="{8A75309F-05EF-4434-8566-4840EED6C1FA}">
      <dgm:prSet/>
      <dgm:spPr/>
      <dgm:t>
        <a:bodyPr/>
        <a:lstStyle/>
        <a:p>
          <a:endParaRPr lang="fr-FR"/>
        </a:p>
      </dgm:t>
    </dgm:pt>
    <dgm:pt modelId="{57509B89-541C-426A-AE26-5CE4B2ACBDFA}" type="sibTrans" cxnId="{8A75309F-05EF-4434-8566-4840EED6C1FA}">
      <dgm:prSet/>
      <dgm:spPr/>
      <dgm:t>
        <a:bodyPr/>
        <a:lstStyle/>
        <a:p>
          <a:endParaRPr lang="fr-FR"/>
        </a:p>
      </dgm:t>
    </dgm:pt>
    <dgm:pt modelId="{A467B45C-1110-4A03-A855-917FC8D47BD2}">
      <dgm:prSet phldrT="[Texte]"/>
      <dgm:spPr/>
      <dgm:t>
        <a:bodyPr/>
        <a:lstStyle/>
        <a:p>
          <a:r>
            <a:rPr lang="ar-DZ"/>
            <a:t>الدعوى الاصلية " موضوعها ثبات او نفي الجنسية " </a:t>
          </a:r>
          <a:endParaRPr lang="fr-FR"/>
        </a:p>
      </dgm:t>
    </dgm:pt>
    <dgm:pt modelId="{4135F022-5F4C-4F73-8CAF-FF1F81D1AA72}" type="parTrans" cxnId="{5A35EA90-ABAC-4D86-9599-B13090B68BF2}">
      <dgm:prSet/>
      <dgm:spPr/>
      <dgm:t>
        <a:bodyPr/>
        <a:lstStyle/>
        <a:p>
          <a:endParaRPr lang="fr-FR"/>
        </a:p>
      </dgm:t>
    </dgm:pt>
    <dgm:pt modelId="{5700B261-1012-45A8-98A6-EB5144A9C48D}" type="sibTrans" cxnId="{5A35EA90-ABAC-4D86-9599-B13090B68BF2}">
      <dgm:prSet/>
      <dgm:spPr/>
      <dgm:t>
        <a:bodyPr/>
        <a:lstStyle/>
        <a:p>
          <a:endParaRPr lang="fr-FR"/>
        </a:p>
      </dgm:t>
    </dgm:pt>
    <dgm:pt modelId="{D3FB4FFA-8842-41C5-9588-3C185C4B67E9}">
      <dgm:prSet phldrT="[Texte]"/>
      <dgm:spPr/>
      <dgm:t>
        <a:bodyPr/>
        <a:lstStyle/>
        <a:p>
          <a:r>
            <a:rPr lang="ar-DZ"/>
            <a:t>1 ترفعها النيابة العامة على فرد ، او يرفعها الفرد ضد النيابة العامة </a:t>
          </a:r>
          <a:endParaRPr lang="fr-FR"/>
        </a:p>
      </dgm:t>
    </dgm:pt>
    <dgm:pt modelId="{4914CCF4-03FD-4B19-BA05-A11B45204B37}" type="parTrans" cxnId="{9C450803-1C6F-4CAB-A2AC-0E51BE004719}">
      <dgm:prSet/>
      <dgm:spPr/>
      <dgm:t>
        <a:bodyPr/>
        <a:lstStyle/>
        <a:p>
          <a:endParaRPr lang="fr-FR"/>
        </a:p>
      </dgm:t>
    </dgm:pt>
    <dgm:pt modelId="{B430AE8D-6D2D-4CA6-8EB1-2B32FDBD4A7E}" type="sibTrans" cxnId="{9C450803-1C6F-4CAB-A2AC-0E51BE004719}">
      <dgm:prSet/>
      <dgm:spPr/>
      <dgm:t>
        <a:bodyPr/>
        <a:lstStyle/>
        <a:p>
          <a:endParaRPr lang="fr-FR"/>
        </a:p>
      </dgm:t>
    </dgm:pt>
    <dgm:pt modelId="{8862B775-A352-4EE8-AE8E-8E824C6C3F21}" type="pres">
      <dgm:prSet presAssocID="{716D3F19-661E-4325-AA24-A7BFC4FCA53D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31A6AAAB-6521-446B-80FC-2EA5F6EB0EA6}" type="pres">
      <dgm:prSet presAssocID="{8FF348A6-F64A-474B-AFC1-5FC8580370EF}" presName="hierRoot1" presStyleCnt="0"/>
      <dgm:spPr/>
    </dgm:pt>
    <dgm:pt modelId="{49007FF7-DBC4-4C00-B069-25C76806EF95}" type="pres">
      <dgm:prSet presAssocID="{8FF348A6-F64A-474B-AFC1-5FC8580370EF}" presName="composite" presStyleCnt="0"/>
      <dgm:spPr/>
    </dgm:pt>
    <dgm:pt modelId="{0C9C16D0-AA80-43C1-89F7-CB52DF405029}" type="pres">
      <dgm:prSet presAssocID="{8FF348A6-F64A-474B-AFC1-5FC8580370EF}" presName="background" presStyleLbl="node0" presStyleIdx="0" presStyleCnt="1"/>
      <dgm:spPr/>
    </dgm:pt>
    <dgm:pt modelId="{EB05B047-E89C-4EBC-9F80-D9617BA7AF5B}" type="pres">
      <dgm:prSet presAssocID="{8FF348A6-F64A-474B-AFC1-5FC8580370EF}" presName="text" presStyleLbl="fgAcc0" presStyleIdx="0" presStyleCnt="1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14CD3FF8-1015-4C2E-9E98-43E738BA8AB8}" type="pres">
      <dgm:prSet presAssocID="{8FF348A6-F64A-474B-AFC1-5FC8580370EF}" presName="hierChild2" presStyleCnt="0"/>
      <dgm:spPr/>
    </dgm:pt>
    <dgm:pt modelId="{C10E6D17-E28F-4EE3-8691-0C4E0B8E37B4}" type="pres">
      <dgm:prSet presAssocID="{DEFA3013-B3BC-4F9D-80E8-50285EA93FEA}" presName="Name10" presStyleLbl="parChTrans1D2" presStyleIdx="0" presStyleCnt="2"/>
      <dgm:spPr/>
    </dgm:pt>
    <dgm:pt modelId="{44C1E17B-95F3-41C5-BC26-999CCEA177BD}" type="pres">
      <dgm:prSet presAssocID="{C7FC8A59-BE56-4CA9-8866-56F49F1A37DB}" presName="hierRoot2" presStyleCnt="0"/>
      <dgm:spPr/>
    </dgm:pt>
    <dgm:pt modelId="{A4406D12-3618-4B3C-B173-D31B4584F4A1}" type="pres">
      <dgm:prSet presAssocID="{C7FC8A59-BE56-4CA9-8866-56F49F1A37DB}" presName="composite2" presStyleCnt="0"/>
      <dgm:spPr/>
    </dgm:pt>
    <dgm:pt modelId="{2EF3A0F9-0FC9-4492-8956-2877173285B1}" type="pres">
      <dgm:prSet presAssocID="{C7FC8A59-BE56-4CA9-8866-56F49F1A37DB}" presName="background2" presStyleLbl="node2" presStyleIdx="0" presStyleCnt="2"/>
      <dgm:spPr/>
    </dgm:pt>
    <dgm:pt modelId="{88FA399F-C53E-4A37-A31D-5F2C9B69C9AD}" type="pres">
      <dgm:prSet presAssocID="{C7FC8A59-BE56-4CA9-8866-56F49F1A37DB}" presName="text2" presStyleLbl="fgAcc2" presStyleIdx="0" presStyleCnt="2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ACB07B97-A164-4EF4-AF8E-4771EB2884FB}" type="pres">
      <dgm:prSet presAssocID="{C7FC8A59-BE56-4CA9-8866-56F49F1A37DB}" presName="hierChild3" presStyleCnt="0"/>
      <dgm:spPr/>
    </dgm:pt>
    <dgm:pt modelId="{9C4090E2-F1AC-4E6E-AB59-8AD07E527D79}" type="pres">
      <dgm:prSet presAssocID="{11FC4744-DDDE-4E6F-9C7A-B6E399C9899D}" presName="Name17" presStyleLbl="parChTrans1D3" presStyleIdx="0" presStyleCnt="3"/>
      <dgm:spPr/>
    </dgm:pt>
    <dgm:pt modelId="{81D08E86-EA15-4B01-A7E3-CA264F68BD52}" type="pres">
      <dgm:prSet presAssocID="{6F6FFB1F-4C6A-46E6-BC60-77AC2A872485}" presName="hierRoot3" presStyleCnt="0"/>
      <dgm:spPr/>
    </dgm:pt>
    <dgm:pt modelId="{7A6AEEF9-FCD9-4912-BFF1-BC86E8349192}" type="pres">
      <dgm:prSet presAssocID="{6F6FFB1F-4C6A-46E6-BC60-77AC2A872485}" presName="composite3" presStyleCnt="0"/>
      <dgm:spPr/>
    </dgm:pt>
    <dgm:pt modelId="{0B0FD0F1-1B81-4CEC-9A25-CA8D47841D64}" type="pres">
      <dgm:prSet presAssocID="{6F6FFB1F-4C6A-46E6-BC60-77AC2A872485}" presName="background3" presStyleLbl="node3" presStyleIdx="0" presStyleCnt="3"/>
      <dgm:spPr/>
    </dgm:pt>
    <dgm:pt modelId="{32968388-F42E-4DDC-B733-DB9CECA651E3}" type="pres">
      <dgm:prSet presAssocID="{6F6FFB1F-4C6A-46E6-BC60-77AC2A872485}" presName="text3" presStyleLbl="fgAcc3" presStyleIdx="0" presStyleCnt="3">
        <dgm:presLayoutVars>
          <dgm:chPref val="3"/>
        </dgm:presLayoutVars>
      </dgm:prSet>
      <dgm:spPr/>
    </dgm:pt>
    <dgm:pt modelId="{8BBCA5C2-53EF-45AB-BD9B-97AE393B52BD}" type="pres">
      <dgm:prSet presAssocID="{6F6FFB1F-4C6A-46E6-BC60-77AC2A872485}" presName="hierChild4" presStyleCnt="0"/>
      <dgm:spPr/>
    </dgm:pt>
    <dgm:pt modelId="{4A0639DB-25FF-48D5-B9BE-8DAEA5567222}" type="pres">
      <dgm:prSet presAssocID="{00AFCF2D-2196-4101-A442-BDF89FDFE988}" presName="Name17" presStyleLbl="parChTrans1D3" presStyleIdx="1" presStyleCnt="3"/>
      <dgm:spPr/>
    </dgm:pt>
    <dgm:pt modelId="{FBCCA449-A85B-4E6C-811A-1EC6A4D3C572}" type="pres">
      <dgm:prSet presAssocID="{A108C303-4E50-44AB-A542-5A28939BF888}" presName="hierRoot3" presStyleCnt="0"/>
      <dgm:spPr/>
    </dgm:pt>
    <dgm:pt modelId="{6267B89B-493E-40A6-9228-3129595C73A5}" type="pres">
      <dgm:prSet presAssocID="{A108C303-4E50-44AB-A542-5A28939BF888}" presName="composite3" presStyleCnt="0"/>
      <dgm:spPr/>
    </dgm:pt>
    <dgm:pt modelId="{E7A6F139-341E-4B1F-AA3F-D79B9E7532A9}" type="pres">
      <dgm:prSet presAssocID="{A108C303-4E50-44AB-A542-5A28939BF888}" presName="background3" presStyleLbl="node3" presStyleIdx="1" presStyleCnt="3"/>
      <dgm:spPr/>
    </dgm:pt>
    <dgm:pt modelId="{2CECC689-DB87-4CFF-A807-2C83D45F0C5F}" type="pres">
      <dgm:prSet presAssocID="{A108C303-4E50-44AB-A542-5A28939BF888}" presName="text3" presStyleLbl="fgAcc3" presStyleIdx="1" presStyleCnt="3">
        <dgm:presLayoutVars>
          <dgm:chPref val="3"/>
        </dgm:presLayoutVars>
      </dgm:prSet>
      <dgm:spPr/>
    </dgm:pt>
    <dgm:pt modelId="{39827A15-A3B4-4C1E-BFD1-B1AAA8AC37C9}" type="pres">
      <dgm:prSet presAssocID="{A108C303-4E50-44AB-A542-5A28939BF888}" presName="hierChild4" presStyleCnt="0"/>
      <dgm:spPr/>
    </dgm:pt>
    <dgm:pt modelId="{CEC86170-503D-4BE6-ADD1-A5F9BB3C7562}" type="pres">
      <dgm:prSet presAssocID="{4135F022-5F4C-4F73-8CAF-FF1F81D1AA72}" presName="Name10" presStyleLbl="parChTrans1D2" presStyleIdx="1" presStyleCnt="2"/>
      <dgm:spPr/>
    </dgm:pt>
    <dgm:pt modelId="{D4EE469E-1C91-459E-BDDF-E88EEB26B33D}" type="pres">
      <dgm:prSet presAssocID="{A467B45C-1110-4A03-A855-917FC8D47BD2}" presName="hierRoot2" presStyleCnt="0"/>
      <dgm:spPr/>
    </dgm:pt>
    <dgm:pt modelId="{6B0A27B1-D704-4D46-9F4E-325BF24B70E3}" type="pres">
      <dgm:prSet presAssocID="{A467B45C-1110-4A03-A855-917FC8D47BD2}" presName="composite2" presStyleCnt="0"/>
      <dgm:spPr/>
    </dgm:pt>
    <dgm:pt modelId="{BA79152A-E72C-4494-B9DC-D8DEE063F02B}" type="pres">
      <dgm:prSet presAssocID="{A467B45C-1110-4A03-A855-917FC8D47BD2}" presName="background2" presStyleLbl="node2" presStyleIdx="1" presStyleCnt="2"/>
      <dgm:spPr/>
    </dgm:pt>
    <dgm:pt modelId="{4CFB44B4-3B54-4624-92E3-304DEC8500A7}" type="pres">
      <dgm:prSet presAssocID="{A467B45C-1110-4A03-A855-917FC8D47BD2}" presName="text2" presStyleLbl="fgAcc2" presStyleIdx="1" presStyleCnt="2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A5CB4D51-4291-4324-9C25-4806280531AA}" type="pres">
      <dgm:prSet presAssocID="{A467B45C-1110-4A03-A855-917FC8D47BD2}" presName="hierChild3" presStyleCnt="0"/>
      <dgm:spPr/>
    </dgm:pt>
    <dgm:pt modelId="{4AA2FA0D-41AA-4561-BDE1-DD469D06F79E}" type="pres">
      <dgm:prSet presAssocID="{4914CCF4-03FD-4B19-BA05-A11B45204B37}" presName="Name17" presStyleLbl="parChTrans1D3" presStyleIdx="2" presStyleCnt="3"/>
      <dgm:spPr/>
    </dgm:pt>
    <dgm:pt modelId="{4748F4A5-15BE-4AC3-B859-50A38FF0B85B}" type="pres">
      <dgm:prSet presAssocID="{D3FB4FFA-8842-41C5-9588-3C185C4B67E9}" presName="hierRoot3" presStyleCnt="0"/>
      <dgm:spPr/>
    </dgm:pt>
    <dgm:pt modelId="{D39FA728-D9DD-4A5F-AF07-BD5A5D5A5DC6}" type="pres">
      <dgm:prSet presAssocID="{D3FB4FFA-8842-41C5-9588-3C185C4B67E9}" presName="composite3" presStyleCnt="0"/>
      <dgm:spPr/>
    </dgm:pt>
    <dgm:pt modelId="{40AFD221-829B-4FD2-B243-9CD67908FC27}" type="pres">
      <dgm:prSet presAssocID="{D3FB4FFA-8842-41C5-9588-3C185C4B67E9}" presName="background3" presStyleLbl="node3" presStyleIdx="2" presStyleCnt="3"/>
      <dgm:spPr/>
    </dgm:pt>
    <dgm:pt modelId="{29CC6531-F573-43CF-A6C3-5E61B73CB8A4}" type="pres">
      <dgm:prSet presAssocID="{D3FB4FFA-8842-41C5-9588-3C185C4B67E9}" presName="text3" presStyleLbl="fgAcc3" presStyleIdx="2" presStyleCnt="3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CD6F5B6F-0E2B-4914-B695-4ABFE9795BC4}" type="pres">
      <dgm:prSet presAssocID="{D3FB4FFA-8842-41C5-9588-3C185C4B67E9}" presName="hierChild4" presStyleCnt="0"/>
      <dgm:spPr/>
    </dgm:pt>
  </dgm:ptLst>
  <dgm:cxnLst>
    <dgm:cxn modelId="{905F4C67-93EA-4FEC-BB37-D8FF7B66559A}" type="presOf" srcId="{6F6FFB1F-4C6A-46E6-BC60-77AC2A872485}" destId="{32968388-F42E-4DDC-B733-DB9CECA651E3}" srcOrd="0" destOrd="0" presId="urn:microsoft.com/office/officeart/2005/8/layout/hierarchy1"/>
    <dgm:cxn modelId="{8A75309F-05EF-4434-8566-4840EED6C1FA}" srcId="{C7FC8A59-BE56-4CA9-8866-56F49F1A37DB}" destId="{A108C303-4E50-44AB-A542-5A28939BF888}" srcOrd="1" destOrd="0" parTransId="{00AFCF2D-2196-4101-A442-BDF89FDFE988}" sibTransId="{57509B89-541C-426A-AE26-5CE4B2ACBDFA}"/>
    <dgm:cxn modelId="{9C450803-1C6F-4CAB-A2AC-0E51BE004719}" srcId="{A467B45C-1110-4A03-A855-917FC8D47BD2}" destId="{D3FB4FFA-8842-41C5-9588-3C185C4B67E9}" srcOrd="0" destOrd="0" parTransId="{4914CCF4-03FD-4B19-BA05-A11B45204B37}" sibTransId="{B430AE8D-6D2D-4CA6-8EB1-2B32FDBD4A7E}"/>
    <dgm:cxn modelId="{20683B02-924A-4918-92A2-7A58C05356D4}" type="presOf" srcId="{D3FB4FFA-8842-41C5-9588-3C185C4B67E9}" destId="{29CC6531-F573-43CF-A6C3-5E61B73CB8A4}" srcOrd="0" destOrd="0" presId="urn:microsoft.com/office/officeart/2005/8/layout/hierarchy1"/>
    <dgm:cxn modelId="{2132688D-7208-4ED2-94ED-4432D09D0C3E}" type="presOf" srcId="{8FF348A6-F64A-474B-AFC1-5FC8580370EF}" destId="{EB05B047-E89C-4EBC-9F80-D9617BA7AF5B}" srcOrd="0" destOrd="0" presId="urn:microsoft.com/office/officeart/2005/8/layout/hierarchy1"/>
    <dgm:cxn modelId="{37A99D9A-E628-47AC-9174-378D353BFADF}" type="presOf" srcId="{4135F022-5F4C-4F73-8CAF-FF1F81D1AA72}" destId="{CEC86170-503D-4BE6-ADD1-A5F9BB3C7562}" srcOrd="0" destOrd="0" presId="urn:microsoft.com/office/officeart/2005/8/layout/hierarchy1"/>
    <dgm:cxn modelId="{B9725F8D-B679-4582-9219-163BAF6C8BAB}" type="presOf" srcId="{4914CCF4-03FD-4B19-BA05-A11B45204B37}" destId="{4AA2FA0D-41AA-4561-BDE1-DD469D06F79E}" srcOrd="0" destOrd="0" presId="urn:microsoft.com/office/officeart/2005/8/layout/hierarchy1"/>
    <dgm:cxn modelId="{84F86F37-E2BE-4E5D-9195-D73AD62DC5EF}" type="presOf" srcId="{11FC4744-DDDE-4E6F-9C7A-B6E399C9899D}" destId="{9C4090E2-F1AC-4E6E-AB59-8AD07E527D79}" srcOrd="0" destOrd="0" presId="urn:microsoft.com/office/officeart/2005/8/layout/hierarchy1"/>
    <dgm:cxn modelId="{8B5B578E-11A8-4906-9396-1CC17758E3C0}" srcId="{C7FC8A59-BE56-4CA9-8866-56F49F1A37DB}" destId="{6F6FFB1F-4C6A-46E6-BC60-77AC2A872485}" srcOrd="0" destOrd="0" parTransId="{11FC4744-DDDE-4E6F-9C7A-B6E399C9899D}" sibTransId="{E9C97E76-A452-437E-BB40-24556E81E4E0}"/>
    <dgm:cxn modelId="{4377FA03-216B-4F01-BC85-5CDA03F924A3}" type="presOf" srcId="{DEFA3013-B3BC-4F9D-80E8-50285EA93FEA}" destId="{C10E6D17-E28F-4EE3-8691-0C4E0B8E37B4}" srcOrd="0" destOrd="0" presId="urn:microsoft.com/office/officeart/2005/8/layout/hierarchy1"/>
    <dgm:cxn modelId="{3F505EA4-F215-459E-8B29-78836BB0FCE6}" type="presOf" srcId="{A108C303-4E50-44AB-A542-5A28939BF888}" destId="{2CECC689-DB87-4CFF-A807-2C83D45F0C5F}" srcOrd="0" destOrd="0" presId="urn:microsoft.com/office/officeart/2005/8/layout/hierarchy1"/>
    <dgm:cxn modelId="{5A35EA90-ABAC-4D86-9599-B13090B68BF2}" srcId="{8FF348A6-F64A-474B-AFC1-5FC8580370EF}" destId="{A467B45C-1110-4A03-A855-917FC8D47BD2}" srcOrd="1" destOrd="0" parTransId="{4135F022-5F4C-4F73-8CAF-FF1F81D1AA72}" sibTransId="{5700B261-1012-45A8-98A6-EB5144A9C48D}"/>
    <dgm:cxn modelId="{3EE4E33B-4079-4FC5-823B-05CB23C4F433}" srcId="{8FF348A6-F64A-474B-AFC1-5FC8580370EF}" destId="{C7FC8A59-BE56-4CA9-8866-56F49F1A37DB}" srcOrd="0" destOrd="0" parTransId="{DEFA3013-B3BC-4F9D-80E8-50285EA93FEA}" sibTransId="{E6457ADA-95C2-491A-8E40-6CAD2319EF0C}"/>
    <dgm:cxn modelId="{E4AE607A-C43A-493A-AF54-36A0DA1A6964}" type="presOf" srcId="{00AFCF2D-2196-4101-A442-BDF89FDFE988}" destId="{4A0639DB-25FF-48D5-B9BE-8DAEA5567222}" srcOrd="0" destOrd="0" presId="urn:microsoft.com/office/officeart/2005/8/layout/hierarchy1"/>
    <dgm:cxn modelId="{F7561F5E-285A-472E-8872-8A6D921BD548}" type="presOf" srcId="{A467B45C-1110-4A03-A855-917FC8D47BD2}" destId="{4CFB44B4-3B54-4624-92E3-304DEC8500A7}" srcOrd="0" destOrd="0" presId="urn:microsoft.com/office/officeart/2005/8/layout/hierarchy1"/>
    <dgm:cxn modelId="{82B35DA3-17B1-48BA-A5FA-8135854EA244}" type="presOf" srcId="{716D3F19-661E-4325-AA24-A7BFC4FCA53D}" destId="{8862B775-A352-4EE8-AE8E-8E824C6C3F21}" srcOrd="0" destOrd="0" presId="urn:microsoft.com/office/officeart/2005/8/layout/hierarchy1"/>
    <dgm:cxn modelId="{1969FBF8-7A90-4B93-BCA7-4C7D0FBECF05}" srcId="{716D3F19-661E-4325-AA24-A7BFC4FCA53D}" destId="{8FF348A6-F64A-474B-AFC1-5FC8580370EF}" srcOrd="0" destOrd="0" parTransId="{D41B4AD7-6023-46CD-B30C-A07AB5C19751}" sibTransId="{5C9D6E4E-2FA8-4710-8A2D-DBB9F67C5567}"/>
    <dgm:cxn modelId="{C8CE8774-EA86-44AE-AC22-72B0BF70B918}" type="presOf" srcId="{C7FC8A59-BE56-4CA9-8866-56F49F1A37DB}" destId="{88FA399F-C53E-4A37-A31D-5F2C9B69C9AD}" srcOrd="0" destOrd="0" presId="urn:microsoft.com/office/officeart/2005/8/layout/hierarchy1"/>
    <dgm:cxn modelId="{7BB9390E-374D-4656-8A7A-A79CB250F75F}" type="presParOf" srcId="{8862B775-A352-4EE8-AE8E-8E824C6C3F21}" destId="{31A6AAAB-6521-446B-80FC-2EA5F6EB0EA6}" srcOrd="0" destOrd="0" presId="urn:microsoft.com/office/officeart/2005/8/layout/hierarchy1"/>
    <dgm:cxn modelId="{BE97C54E-EDCB-4A84-B12B-971ABD94DAAA}" type="presParOf" srcId="{31A6AAAB-6521-446B-80FC-2EA5F6EB0EA6}" destId="{49007FF7-DBC4-4C00-B069-25C76806EF95}" srcOrd="0" destOrd="0" presId="urn:microsoft.com/office/officeart/2005/8/layout/hierarchy1"/>
    <dgm:cxn modelId="{A88C78AC-3B81-4573-986C-6DB9E671C5BE}" type="presParOf" srcId="{49007FF7-DBC4-4C00-B069-25C76806EF95}" destId="{0C9C16D0-AA80-43C1-89F7-CB52DF405029}" srcOrd="0" destOrd="0" presId="urn:microsoft.com/office/officeart/2005/8/layout/hierarchy1"/>
    <dgm:cxn modelId="{46970D2A-A453-416C-BE68-801565B24346}" type="presParOf" srcId="{49007FF7-DBC4-4C00-B069-25C76806EF95}" destId="{EB05B047-E89C-4EBC-9F80-D9617BA7AF5B}" srcOrd="1" destOrd="0" presId="urn:microsoft.com/office/officeart/2005/8/layout/hierarchy1"/>
    <dgm:cxn modelId="{9A9EC10A-1D5E-4A29-B102-5B2AAE7A0C82}" type="presParOf" srcId="{31A6AAAB-6521-446B-80FC-2EA5F6EB0EA6}" destId="{14CD3FF8-1015-4C2E-9E98-43E738BA8AB8}" srcOrd="1" destOrd="0" presId="urn:microsoft.com/office/officeart/2005/8/layout/hierarchy1"/>
    <dgm:cxn modelId="{7964B5C8-4A88-446F-B58A-E91CEE75F872}" type="presParOf" srcId="{14CD3FF8-1015-4C2E-9E98-43E738BA8AB8}" destId="{C10E6D17-E28F-4EE3-8691-0C4E0B8E37B4}" srcOrd="0" destOrd="0" presId="urn:microsoft.com/office/officeart/2005/8/layout/hierarchy1"/>
    <dgm:cxn modelId="{6E86D3B7-8AFE-4842-A934-A8969A232948}" type="presParOf" srcId="{14CD3FF8-1015-4C2E-9E98-43E738BA8AB8}" destId="{44C1E17B-95F3-41C5-BC26-999CCEA177BD}" srcOrd="1" destOrd="0" presId="urn:microsoft.com/office/officeart/2005/8/layout/hierarchy1"/>
    <dgm:cxn modelId="{40405678-CA5A-4299-89BF-F720A15177FB}" type="presParOf" srcId="{44C1E17B-95F3-41C5-BC26-999CCEA177BD}" destId="{A4406D12-3618-4B3C-B173-D31B4584F4A1}" srcOrd="0" destOrd="0" presId="urn:microsoft.com/office/officeart/2005/8/layout/hierarchy1"/>
    <dgm:cxn modelId="{E3CC0D61-E6E3-4A29-870A-8CE3FBD7D85A}" type="presParOf" srcId="{A4406D12-3618-4B3C-B173-D31B4584F4A1}" destId="{2EF3A0F9-0FC9-4492-8956-2877173285B1}" srcOrd="0" destOrd="0" presId="urn:microsoft.com/office/officeart/2005/8/layout/hierarchy1"/>
    <dgm:cxn modelId="{6E11BFDC-7FF2-4C03-A5B2-0EA13DA105D2}" type="presParOf" srcId="{A4406D12-3618-4B3C-B173-D31B4584F4A1}" destId="{88FA399F-C53E-4A37-A31D-5F2C9B69C9AD}" srcOrd="1" destOrd="0" presId="urn:microsoft.com/office/officeart/2005/8/layout/hierarchy1"/>
    <dgm:cxn modelId="{85650665-7501-4359-A93C-ED29AE471394}" type="presParOf" srcId="{44C1E17B-95F3-41C5-BC26-999CCEA177BD}" destId="{ACB07B97-A164-4EF4-AF8E-4771EB2884FB}" srcOrd="1" destOrd="0" presId="urn:microsoft.com/office/officeart/2005/8/layout/hierarchy1"/>
    <dgm:cxn modelId="{FCD9C4E3-1CAB-432C-A246-C48192D7D400}" type="presParOf" srcId="{ACB07B97-A164-4EF4-AF8E-4771EB2884FB}" destId="{9C4090E2-F1AC-4E6E-AB59-8AD07E527D79}" srcOrd="0" destOrd="0" presId="urn:microsoft.com/office/officeart/2005/8/layout/hierarchy1"/>
    <dgm:cxn modelId="{774324B3-FD28-494B-B20A-CBECD882560A}" type="presParOf" srcId="{ACB07B97-A164-4EF4-AF8E-4771EB2884FB}" destId="{81D08E86-EA15-4B01-A7E3-CA264F68BD52}" srcOrd="1" destOrd="0" presId="urn:microsoft.com/office/officeart/2005/8/layout/hierarchy1"/>
    <dgm:cxn modelId="{41BA0C26-9C0B-46BF-A5C7-CEFB44522A3C}" type="presParOf" srcId="{81D08E86-EA15-4B01-A7E3-CA264F68BD52}" destId="{7A6AEEF9-FCD9-4912-BFF1-BC86E8349192}" srcOrd="0" destOrd="0" presId="urn:microsoft.com/office/officeart/2005/8/layout/hierarchy1"/>
    <dgm:cxn modelId="{B4ED45AF-FCF8-49F6-91DF-6BB8344A8035}" type="presParOf" srcId="{7A6AEEF9-FCD9-4912-BFF1-BC86E8349192}" destId="{0B0FD0F1-1B81-4CEC-9A25-CA8D47841D64}" srcOrd="0" destOrd="0" presId="urn:microsoft.com/office/officeart/2005/8/layout/hierarchy1"/>
    <dgm:cxn modelId="{099BAA02-E3BA-4B0C-B35E-49CC5BD763D5}" type="presParOf" srcId="{7A6AEEF9-FCD9-4912-BFF1-BC86E8349192}" destId="{32968388-F42E-4DDC-B733-DB9CECA651E3}" srcOrd="1" destOrd="0" presId="urn:microsoft.com/office/officeart/2005/8/layout/hierarchy1"/>
    <dgm:cxn modelId="{EF85D640-6DA9-4CD9-AC77-706493679B60}" type="presParOf" srcId="{81D08E86-EA15-4B01-A7E3-CA264F68BD52}" destId="{8BBCA5C2-53EF-45AB-BD9B-97AE393B52BD}" srcOrd="1" destOrd="0" presId="urn:microsoft.com/office/officeart/2005/8/layout/hierarchy1"/>
    <dgm:cxn modelId="{8782ACB5-C432-40E5-8091-48004E675F5D}" type="presParOf" srcId="{ACB07B97-A164-4EF4-AF8E-4771EB2884FB}" destId="{4A0639DB-25FF-48D5-B9BE-8DAEA5567222}" srcOrd="2" destOrd="0" presId="urn:microsoft.com/office/officeart/2005/8/layout/hierarchy1"/>
    <dgm:cxn modelId="{C91A3A75-A1EB-49B4-ACAB-A0CE40D3ACC9}" type="presParOf" srcId="{ACB07B97-A164-4EF4-AF8E-4771EB2884FB}" destId="{FBCCA449-A85B-4E6C-811A-1EC6A4D3C572}" srcOrd="3" destOrd="0" presId="urn:microsoft.com/office/officeart/2005/8/layout/hierarchy1"/>
    <dgm:cxn modelId="{DA248F0D-5984-403E-87EE-DFAC579E6EDB}" type="presParOf" srcId="{FBCCA449-A85B-4E6C-811A-1EC6A4D3C572}" destId="{6267B89B-493E-40A6-9228-3129595C73A5}" srcOrd="0" destOrd="0" presId="urn:microsoft.com/office/officeart/2005/8/layout/hierarchy1"/>
    <dgm:cxn modelId="{9163565A-8F87-4157-A7AA-1490C0D18D43}" type="presParOf" srcId="{6267B89B-493E-40A6-9228-3129595C73A5}" destId="{E7A6F139-341E-4B1F-AA3F-D79B9E7532A9}" srcOrd="0" destOrd="0" presId="urn:microsoft.com/office/officeart/2005/8/layout/hierarchy1"/>
    <dgm:cxn modelId="{62B022AC-76BA-48D2-A126-16DC94680C7C}" type="presParOf" srcId="{6267B89B-493E-40A6-9228-3129595C73A5}" destId="{2CECC689-DB87-4CFF-A807-2C83D45F0C5F}" srcOrd="1" destOrd="0" presId="urn:microsoft.com/office/officeart/2005/8/layout/hierarchy1"/>
    <dgm:cxn modelId="{C0F42CD5-755D-43F1-AFA1-6742F36C0DA7}" type="presParOf" srcId="{FBCCA449-A85B-4E6C-811A-1EC6A4D3C572}" destId="{39827A15-A3B4-4C1E-BFD1-B1AAA8AC37C9}" srcOrd="1" destOrd="0" presId="urn:microsoft.com/office/officeart/2005/8/layout/hierarchy1"/>
    <dgm:cxn modelId="{30DBA3D3-5DAC-46AA-92F2-2C9188811169}" type="presParOf" srcId="{14CD3FF8-1015-4C2E-9E98-43E738BA8AB8}" destId="{CEC86170-503D-4BE6-ADD1-A5F9BB3C7562}" srcOrd="2" destOrd="0" presId="urn:microsoft.com/office/officeart/2005/8/layout/hierarchy1"/>
    <dgm:cxn modelId="{60746ACC-9EFB-4C19-B9F3-29B127EA3394}" type="presParOf" srcId="{14CD3FF8-1015-4C2E-9E98-43E738BA8AB8}" destId="{D4EE469E-1C91-459E-BDDF-E88EEB26B33D}" srcOrd="3" destOrd="0" presId="urn:microsoft.com/office/officeart/2005/8/layout/hierarchy1"/>
    <dgm:cxn modelId="{DDEE1FB2-C7B6-4E59-8ECD-22795A69BC46}" type="presParOf" srcId="{D4EE469E-1C91-459E-BDDF-E88EEB26B33D}" destId="{6B0A27B1-D704-4D46-9F4E-325BF24B70E3}" srcOrd="0" destOrd="0" presId="urn:microsoft.com/office/officeart/2005/8/layout/hierarchy1"/>
    <dgm:cxn modelId="{BFFD2A16-B0A3-4761-B5DE-6EDE1869BFEC}" type="presParOf" srcId="{6B0A27B1-D704-4D46-9F4E-325BF24B70E3}" destId="{BA79152A-E72C-4494-B9DC-D8DEE063F02B}" srcOrd="0" destOrd="0" presId="urn:microsoft.com/office/officeart/2005/8/layout/hierarchy1"/>
    <dgm:cxn modelId="{9B3F81A8-7BD3-457C-8F05-24288C9F7C68}" type="presParOf" srcId="{6B0A27B1-D704-4D46-9F4E-325BF24B70E3}" destId="{4CFB44B4-3B54-4624-92E3-304DEC8500A7}" srcOrd="1" destOrd="0" presId="urn:microsoft.com/office/officeart/2005/8/layout/hierarchy1"/>
    <dgm:cxn modelId="{85BE1F89-FD5A-4092-B134-25CCFEE2BB3B}" type="presParOf" srcId="{D4EE469E-1C91-459E-BDDF-E88EEB26B33D}" destId="{A5CB4D51-4291-4324-9C25-4806280531AA}" srcOrd="1" destOrd="0" presId="urn:microsoft.com/office/officeart/2005/8/layout/hierarchy1"/>
    <dgm:cxn modelId="{DC35AD9F-35A8-4B95-8C9F-5797DC0218AB}" type="presParOf" srcId="{A5CB4D51-4291-4324-9C25-4806280531AA}" destId="{4AA2FA0D-41AA-4561-BDE1-DD469D06F79E}" srcOrd="0" destOrd="0" presId="urn:microsoft.com/office/officeart/2005/8/layout/hierarchy1"/>
    <dgm:cxn modelId="{B1926EE6-993D-4735-ADF1-DA944DB557A4}" type="presParOf" srcId="{A5CB4D51-4291-4324-9C25-4806280531AA}" destId="{4748F4A5-15BE-4AC3-B859-50A38FF0B85B}" srcOrd="1" destOrd="0" presId="urn:microsoft.com/office/officeart/2005/8/layout/hierarchy1"/>
    <dgm:cxn modelId="{2DE44BE6-DC6F-4DBA-98F6-8E54B0B0F013}" type="presParOf" srcId="{4748F4A5-15BE-4AC3-B859-50A38FF0B85B}" destId="{D39FA728-D9DD-4A5F-AF07-BD5A5D5A5DC6}" srcOrd="0" destOrd="0" presId="urn:microsoft.com/office/officeart/2005/8/layout/hierarchy1"/>
    <dgm:cxn modelId="{13490B46-73E5-43F6-A5EA-C29E206F5375}" type="presParOf" srcId="{D39FA728-D9DD-4A5F-AF07-BD5A5D5A5DC6}" destId="{40AFD221-829B-4FD2-B243-9CD67908FC27}" srcOrd="0" destOrd="0" presId="urn:microsoft.com/office/officeart/2005/8/layout/hierarchy1"/>
    <dgm:cxn modelId="{B76C4698-4E16-4D75-A516-782FBF80E154}" type="presParOf" srcId="{D39FA728-D9DD-4A5F-AF07-BD5A5D5A5DC6}" destId="{29CC6531-F573-43CF-A6C3-5E61B73CB8A4}" srcOrd="1" destOrd="0" presId="urn:microsoft.com/office/officeart/2005/8/layout/hierarchy1"/>
    <dgm:cxn modelId="{28A8B1A7-101C-4D38-97EA-ED509A974D93}" type="presParOf" srcId="{4748F4A5-15BE-4AC3-B859-50A38FF0B85B}" destId="{CD6F5B6F-0E2B-4914-B695-4ABFE9795BC4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xmlns="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4AA2FA0D-41AA-4561-BDE1-DD469D06F79E}">
      <dsp:nvSpPr>
        <dsp:cNvPr id="0" name=""/>
        <dsp:cNvSpPr/>
      </dsp:nvSpPr>
      <dsp:spPr>
        <a:xfrm>
          <a:off x="4137660" y="1926983"/>
          <a:ext cx="91440" cy="35901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5901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EC86170-503D-4BE6-ADD1-A5F9BB3C7562}">
      <dsp:nvSpPr>
        <dsp:cNvPr id="0" name=""/>
        <dsp:cNvSpPr/>
      </dsp:nvSpPr>
      <dsp:spPr>
        <a:xfrm>
          <a:off x="3051810" y="784097"/>
          <a:ext cx="1131569" cy="35901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4659"/>
              </a:lnTo>
              <a:lnTo>
                <a:pt x="1131569" y="244659"/>
              </a:lnTo>
              <a:lnTo>
                <a:pt x="1131569" y="35901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A0639DB-25FF-48D5-B9BE-8DAEA5567222}">
      <dsp:nvSpPr>
        <dsp:cNvPr id="0" name=""/>
        <dsp:cNvSpPr/>
      </dsp:nvSpPr>
      <dsp:spPr>
        <a:xfrm>
          <a:off x="1920240" y="1926983"/>
          <a:ext cx="754380" cy="35901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4659"/>
              </a:lnTo>
              <a:lnTo>
                <a:pt x="754380" y="244659"/>
              </a:lnTo>
              <a:lnTo>
                <a:pt x="754380" y="35901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C4090E2-F1AC-4E6E-AB59-8AD07E527D79}">
      <dsp:nvSpPr>
        <dsp:cNvPr id="0" name=""/>
        <dsp:cNvSpPr/>
      </dsp:nvSpPr>
      <dsp:spPr>
        <a:xfrm>
          <a:off x="1165860" y="1926983"/>
          <a:ext cx="754380" cy="359016"/>
        </a:xfrm>
        <a:custGeom>
          <a:avLst/>
          <a:gdLst/>
          <a:ahLst/>
          <a:cxnLst/>
          <a:rect l="0" t="0" r="0" b="0"/>
          <a:pathLst>
            <a:path>
              <a:moveTo>
                <a:pt x="754380" y="0"/>
              </a:moveTo>
              <a:lnTo>
                <a:pt x="754380" y="244659"/>
              </a:lnTo>
              <a:lnTo>
                <a:pt x="0" y="244659"/>
              </a:lnTo>
              <a:lnTo>
                <a:pt x="0" y="35901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10E6D17-E28F-4EE3-8691-0C4E0B8E37B4}">
      <dsp:nvSpPr>
        <dsp:cNvPr id="0" name=""/>
        <dsp:cNvSpPr/>
      </dsp:nvSpPr>
      <dsp:spPr>
        <a:xfrm>
          <a:off x="1920240" y="784097"/>
          <a:ext cx="1131570" cy="359016"/>
        </a:xfrm>
        <a:custGeom>
          <a:avLst/>
          <a:gdLst/>
          <a:ahLst/>
          <a:cxnLst/>
          <a:rect l="0" t="0" r="0" b="0"/>
          <a:pathLst>
            <a:path>
              <a:moveTo>
                <a:pt x="1131570" y="0"/>
              </a:moveTo>
              <a:lnTo>
                <a:pt x="1131570" y="244659"/>
              </a:lnTo>
              <a:lnTo>
                <a:pt x="0" y="244659"/>
              </a:lnTo>
              <a:lnTo>
                <a:pt x="0" y="35901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C9C16D0-AA80-43C1-89F7-CB52DF405029}">
      <dsp:nvSpPr>
        <dsp:cNvPr id="0" name=""/>
        <dsp:cNvSpPr/>
      </dsp:nvSpPr>
      <dsp:spPr>
        <a:xfrm>
          <a:off x="2434590" y="228"/>
          <a:ext cx="1234440" cy="78386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B05B047-E89C-4EBC-9F80-D9617BA7AF5B}">
      <dsp:nvSpPr>
        <dsp:cNvPr id="0" name=""/>
        <dsp:cNvSpPr/>
      </dsp:nvSpPr>
      <dsp:spPr>
        <a:xfrm>
          <a:off x="2571750" y="130530"/>
          <a:ext cx="1234440" cy="78386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DZ" sz="800" kern="1200"/>
            <a:t>دعاوى الجنسية و منازعاتها</a:t>
          </a:r>
          <a:endParaRPr lang="fr-FR" sz="800" kern="1200"/>
        </a:p>
      </dsp:txBody>
      <dsp:txXfrm>
        <a:off x="2571750" y="130530"/>
        <a:ext cx="1234440" cy="783869"/>
      </dsp:txXfrm>
    </dsp:sp>
    <dsp:sp modelId="{2EF3A0F9-0FC9-4492-8956-2877173285B1}">
      <dsp:nvSpPr>
        <dsp:cNvPr id="0" name=""/>
        <dsp:cNvSpPr/>
      </dsp:nvSpPr>
      <dsp:spPr>
        <a:xfrm>
          <a:off x="1303020" y="1143114"/>
          <a:ext cx="1234440" cy="78386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8FA399F-C53E-4A37-A31D-5F2C9B69C9AD}">
      <dsp:nvSpPr>
        <dsp:cNvPr id="0" name=""/>
        <dsp:cNvSpPr/>
      </dsp:nvSpPr>
      <dsp:spPr>
        <a:xfrm>
          <a:off x="1440180" y="1273416"/>
          <a:ext cx="1234440" cy="78386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DZ" sz="800" kern="1200"/>
            <a:t> " موضوعها اثبات او نفي الجنسية الدفوع الخاصة بالجنسية "تبعية "</a:t>
          </a:r>
          <a:endParaRPr lang="fr-FR" sz="800" kern="1200"/>
        </a:p>
      </dsp:txBody>
      <dsp:txXfrm>
        <a:off x="1440180" y="1273416"/>
        <a:ext cx="1234440" cy="783869"/>
      </dsp:txXfrm>
    </dsp:sp>
    <dsp:sp modelId="{0B0FD0F1-1B81-4CEC-9A25-CA8D47841D64}">
      <dsp:nvSpPr>
        <dsp:cNvPr id="0" name=""/>
        <dsp:cNvSpPr/>
      </dsp:nvSpPr>
      <dsp:spPr>
        <a:xfrm>
          <a:off x="548639" y="2285999"/>
          <a:ext cx="1234440" cy="78386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2968388-F42E-4DDC-B733-DB9CECA651E3}">
      <dsp:nvSpPr>
        <dsp:cNvPr id="0" name=""/>
        <dsp:cNvSpPr/>
      </dsp:nvSpPr>
      <dsp:spPr>
        <a:xfrm>
          <a:off x="685799" y="2416301"/>
          <a:ext cx="1234440" cy="78386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DZ" sz="800" kern="1200"/>
            <a:t>الدفع يقدم خلال شهر من تاريخ صدور القرار بوقف النظر في الدعوى الاصلية </a:t>
          </a:r>
          <a:endParaRPr lang="fr-FR" sz="800" kern="1200"/>
        </a:p>
      </dsp:txBody>
      <dsp:txXfrm>
        <a:off x="685799" y="2416301"/>
        <a:ext cx="1234440" cy="783869"/>
      </dsp:txXfrm>
    </dsp:sp>
    <dsp:sp modelId="{E7A6F139-341E-4B1F-AA3F-D79B9E7532A9}">
      <dsp:nvSpPr>
        <dsp:cNvPr id="0" name=""/>
        <dsp:cNvSpPr/>
      </dsp:nvSpPr>
      <dsp:spPr>
        <a:xfrm>
          <a:off x="2057400" y="2285999"/>
          <a:ext cx="1234440" cy="78386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CECC689-DB87-4CFF-A807-2C83D45F0C5F}">
      <dsp:nvSpPr>
        <dsp:cNvPr id="0" name=""/>
        <dsp:cNvSpPr/>
      </dsp:nvSpPr>
      <dsp:spPr>
        <a:xfrm>
          <a:off x="2194560" y="2416302"/>
          <a:ext cx="1234440" cy="78386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DZ" sz="800" kern="1200"/>
            <a:t>ترفع بناء على وجود دعوى او نزاع اصلي خارج منازعات الجنسية غير ان الفصل في الدعوى الاصلية يتوقف على الفصل في الفع الخاص بالجنسية </a:t>
          </a:r>
          <a:endParaRPr lang="fr-FR" sz="800" kern="1200"/>
        </a:p>
      </dsp:txBody>
      <dsp:txXfrm>
        <a:off x="2194560" y="2416302"/>
        <a:ext cx="1234440" cy="783869"/>
      </dsp:txXfrm>
    </dsp:sp>
    <dsp:sp modelId="{BA79152A-E72C-4494-B9DC-D8DEE063F02B}">
      <dsp:nvSpPr>
        <dsp:cNvPr id="0" name=""/>
        <dsp:cNvSpPr/>
      </dsp:nvSpPr>
      <dsp:spPr>
        <a:xfrm>
          <a:off x="3566160" y="1143114"/>
          <a:ext cx="1234440" cy="78386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CFB44B4-3B54-4624-92E3-304DEC8500A7}">
      <dsp:nvSpPr>
        <dsp:cNvPr id="0" name=""/>
        <dsp:cNvSpPr/>
      </dsp:nvSpPr>
      <dsp:spPr>
        <a:xfrm>
          <a:off x="3703320" y="1273416"/>
          <a:ext cx="1234440" cy="78386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DZ" sz="800" kern="1200"/>
            <a:t>الدعوى الاصلية " موضوعها ثبات او نفي الجنسية " </a:t>
          </a:r>
          <a:endParaRPr lang="fr-FR" sz="800" kern="1200"/>
        </a:p>
      </dsp:txBody>
      <dsp:txXfrm>
        <a:off x="3703320" y="1273416"/>
        <a:ext cx="1234440" cy="783869"/>
      </dsp:txXfrm>
    </dsp:sp>
    <dsp:sp modelId="{40AFD221-829B-4FD2-B243-9CD67908FC27}">
      <dsp:nvSpPr>
        <dsp:cNvPr id="0" name=""/>
        <dsp:cNvSpPr/>
      </dsp:nvSpPr>
      <dsp:spPr>
        <a:xfrm>
          <a:off x="3566160" y="2285999"/>
          <a:ext cx="1234440" cy="78386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9CC6531-F573-43CF-A6C3-5E61B73CB8A4}">
      <dsp:nvSpPr>
        <dsp:cNvPr id="0" name=""/>
        <dsp:cNvSpPr/>
      </dsp:nvSpPr>
      <dsp:spPr>
        <a:xfrm>
          <a:off x="3703320" y="2416302"/>
          <a:ext cx="1234440" cy="78386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DZ" sz="800" kern="1200"/>
            <a:t>1 ترفعها النيابة العامة على فرد ، او يرفعها الفرد ضد النيابة العامة </a:t>
          </a:r>
          <a:endParaRPr lang="fr-FR" sz="800" kern="1200"/>
        </a:p>
      </dsp:txBody>
      <dsp:txXfrm>
        <a:off x="3703320" y="2416302"/>
        <a:ext cx="1234440" cy="78386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955049-F990-413F-B2F0-6C54A632C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4</Pages>
  <Words>570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personelle</dc:creator>
  <cp:keywords/>
  <dc:description/>
  <cp:lastModifiedBy>personelle</cp:lastModifiedBy>
  <cp:revision>20</cp:revision>
  <dcterms:created xsi:type="dcterms:W3CDTF">2020-03-10T15:20:00Z</dcterms:created>
  <dcterms:modified xsi:type="dcterms:W3CDTF">2020-03-10T20:47:00Z</dcterms:modified>
</cp:coreProperties>
</file>