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0C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</w:p>
    <w:p w:rsidR="0089550C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اسم </w:t>
      </w:r>
      <w:proofErr w:type="spellStart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الاستاذ</w:t>
      </w:r>
      <w:proofErr w:type="spellEnd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="00FA1EAF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FA1EAF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زهيـــــة</w:t>
      </w:r>
      <w:proofErr w:type="spellEnd"/>
      <w:r w:rsidR="00FA1EAF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A1EAF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دبـــــاب</w:t>
      </w:r>
      <w:proofErr w:type="spellEnd"/>
    </w:p>
    <w:p w:rsidR="0089550C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الرتبة</w:t>
      </w:r>
      <w:proofErr w:type="gramEnd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العلمية:</w:t>
      </w:r>
      <w:r w:rsidR="00FA1EAF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 أستاذ محاضر أ</w:t>
      </w:r>
    </w:p>
    <w:p w:rsidR="0089550C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الشعبة:</w:t>
      </w:r>
      <w:r w:rsidR="00B904FB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  علم </w:t>
      </w:r>
      <w:proofErr w:type="spellStart"/>
      <w:r w:rsidR="00B904FB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الإجتماع</w:t>
      </w:r>
      <w:proofErr w:type="spellEnd"/>
    </w:p>
    <w:p w:rsidR="0089550C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التخصص:</w:t>
      </w:r>
      <w:r w:rsidR="00B904FB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 علم </w:t>
      </w:r>
      <w:proofErr w:type="spellStart"/>
      <w:r w:rsidR="00B904FB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>إجتماع</w:t>
      </w:r>
      <w:proofErr w:type="spellEnd"/>
      <w:r w:rsidR="00B904FB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التربية</w:t>
      </w:r>
      <w:r w:rsidR="00F54D11">
        <w:rPr>
          <w:rFonts w:ascii="Sakkal Majalla" w:eastAsia="Arial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89550C" w:rsidRPr="0059524A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  <w:r w:rsidRPr="0059524A">
        <w:rPr>
          <w:rFonts w:ascii="Sakkal Majalla" w:eastAsia="Arial" w:hAnsi="Sakkal Majalla" w:cs="Sakkal Majalla"/>
          <w:b/>
          <w:bCs/>
          <w:sz w:val="28"/>
          <w:szCs w:val="28"/>
          <w:rtl/>
        </w:rPr>
        <w:t>على مستوى الأعمال الموجهة</w:t>
      </w:r>
    </w:p>
    <w:p w:rsidR="0089550C" w:rsidRPr="0059524A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</w:p>
    <w:tbl>
      <w:tblPr>
        <w:bidiVisual/>
        <w:tblW w:w="9498" w:type="dxa"/>
        <w:tblInd w:w="-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9"/>
        <w:gridCol w:w="1899"/>
        <w:gridCol w:w="1900"/>
        <w:gridCol w:w="1900"/>
        <w:gridCol w:w="1900"/>
      </w:tblGrid>
      <w:tr w:rsidR="0089550C" w:rsidRPr="0059524A" w:rsidTr="00721F3B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تسمية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المعيار الأول والعلامة المخصصة له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المعيار الثاني والعلامة المخصصة له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المعيار الثالث والعلامة المخصصة له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ملاحظات</w:t>
            </w:r>
            <w:proofErr w:type="gramEnd"/>
          </w:p>
        </w:tc>
      </w:tr>
      <w:tr w:rsidR="0089550C" w:rsidRPr="0059524A" w:rsidTr="00721F3B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B904FB" w:rsidP="00E34469">
            <w:pPr>
              <w:pStyle w:val="normal0"/>
              <w:widowControl w:val="0"/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سوسيولوجيا</w:t>
            </w:r>
            <w:proofErr w:type="spell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الإخفاق المدرسي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721F3B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العرض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    09/09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721F3B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الفرض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06/06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721F3B" w:rsidP="00721F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عمل إضافي 05/05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721F3B" w:rsidRPr="0059524A" w:rsidTr="00721F3B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E34469">
            <w:pPr>
              <w:pStyle w:val="normal0"/>
              <w:widowControl w:val="0"/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فلسفة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العرض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09/09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الفرض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06/06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عمل إضافي 05/05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721F3B" w:rsidRPr="0059524A" w:rsidTr="00721F3B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E34469">
            <w:pPr>
              <w:pStyle w:val="normal0"/>
              <w:widowControl w:val="0"/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النظريات </w:t>
            </w:r>
            <w:proofErr w:type="spell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السوسيولوجية</w:t>
            </w:r>
            <w:proofErr w:type="spell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العرض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09/09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الفرض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06/06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بطاقة قراءة 05/5</w:t>
            </w:r>
            <w:r w:rsidR="00F54D11"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F3B" w:rsidRPr="0059524A" w:rsidRDefault="00721F3B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89550C" w:rsidRPr="0059524A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</w:p>
    <w:p w:rsidR="0089550C" w:rsidRPr="0059524A" w:rsidRDefault="0089550C" w:rsidP="0089550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right="-40"/>
        <w:rPr>
          <w:rFonts w:ascii="Sakkal Majalla" w:eastAsia="Arial" w:hAnsi="Sakkal Majalla" w:cs="Sakkal Majalla"/>
          <w:b/>
          <w:bCs/>
          <w:sz w:val="28"/>
          <w:szCs w:val="28"/>
        </w:rPr>
      </w:pPr>
      <w:r w:rsidRPr="0059524A">
        <w:rPr>
          <w:rFonts w:ascii="Sakkal Majalla" w:eastAsia="Arial" w:hAnsi="Sakkal Majalla" w:cs="Sakkal Majalla"/>
          <w:b/>
          <w:bCs/>
          <w:sz w:val="28"/>
          <w:szCs w:val="28"/>
          <w:rtl/>
        </w:rPr>
        <w:t>على مستوى الأعمال التطبيقية</w:t>
      </w:r>
    </w:p>
    <w:p w:rsidR="0089550C" w:rsidRPr="0059524A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</w:p>
    <w:tbl>
      <w:tblPr>
        <w:bidiVisual/>
        <w:tblW w:w="9498" w:type="dxa"/>
        <w:tblInd w:w="-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9"/>
        <w:gridCol w:w="1899"/>
        <w:gridCol w:w="1900"/>
        <w:gridCol w:w="1900"/>
        <w:gridCol w:w="1900"/>
      </w:tblGrid>
      <w:tr w:rsidR="0089550C" w:rsidRPr="0059524A" w:rsidTr="00E34469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تسمية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المعيار الأول والعلامة المخصصة له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المعيار الثاني والعلامة المخصصة له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المعيار الثالث والعلامة المخصصة له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B91F7E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/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.65pt;margin-top:55.3pt;width:317.25pt;height:95.45pt;z-index:251658240;mso-position-horizontal-relative:text;mso-position-vertical-relative:text" o:connectortype="straight"/>
              </w:pict>
            </w:r>
            <w:proofErr w:type="gramStart"/>
            <w:r w:rsidR="0089550C"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ملاحظات</w:t>
            </w:r>
            <w:proofErr w:type="gramEnd"/>
          </w:p>
        </w:tc>
      </w:tr>
      <w:tr w:rsidR="0089550C" w:rsidRPr="0059524A" w:rsidTr="00E34469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( </w:t>
            </w: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1)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9550C" w:rsidRPr="0059524A" w:rsidTr="00E34469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9550C" w:rsidRPr="0059524A" w:rsidTr="00E34469"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50C" w:rsidRPr="0059524A" w:rsidRDefault="0089550C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89550C" w:rsidRDefault="0089550C" w:rsidP="0089550C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</w:pPr>
    </w:p>
    <w:p w:rsidR="00B91F7E" w:rsidRDefault="00B91F7E" w:rsidP="00B91F7E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</w:pPr>
    </w:p>
    <w:p w:rsidR="00B91F7E" w:rsidRDefault="00B91F7E" w:rsidP="00B91F7E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</w:pPr>
    </w:p>
    <w:p w:rsidR="00B91F7E" w:rsidRDefault="00B91F7E" w:rsidP="00B91F7E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</w:pPr>
    </w:p>
    <w:p w:rsidR="00B91F7E" w:rsidRDefault="00B91F7E" w:rsidP="00B91F7E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</w:pPr>
    </w:p>
    <w:p w:rsidR="00B91F7E" w:rsidRPr="0059524A" w:rsidRDefault="00B91F7E" w:rsidP="00B91F7E">
      <w:pPr>
        <w:pStyle w:val="normal0"/>
        <w:tabs>
          <w:tab w:val="right" w:pos="8745"/>
        </w:tabs>
        <w:bidi/>
        <w:ind w:left="-469" w:right="-426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</w:p>
    <w:p w:rsidR="0089550C" w:rsidRPr="0059524A" w:rsidRDefault="0089550C" w:rsidP="0089550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right="-40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  <w:r w:rsidRPr="0059524A">
        <w:rPr>
          <w:rFonts w:ascii="Sakkal Majalla" w:eastAsia="Arial" w:hAnsi="Sakkal Majalla" w:cs="Sakkal Majalla"/>
          <w:b/>
          <w:bCs/>
          <w:sz w:val="28"/>
          <w:szCs w:val="28"/>
          <w:rtl/>
        </w:rPr>
        <w:lastRenderedPageBreak/>
        <w:t>توزيع المقرر الدراسي حسب الأسابيع</w:t>
      </w:r>
    </w:p>
    <w:p w:rsidR="0089550C" w:rsidRPr="0059524A" w:rsidRDefault="0089550C" w:rsidP="0089550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right="-40"/>
        <w:jc w:val="both"/>
        <w:rPr>
          <w:rFonts w:ascii="Sakkal Majalla" w:eastAsia="Arial" w:hAnsi="Sakkal Majalla" w:cs="Sakkal Majalla"/>
          <w:b/>
          <w:bCs/>
          <w:sz w:val="28"/>
          <w:szCs w:val="28"/>
        </w:rPr>
      </w:pPr>
    </w:p>
    <w:tbl>
      <w:tblPr>
        <w:bidiVisual/>
        <w:tblW w:w="11439" w:type="dxa"/>
        <w:jc w:val="center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17"/>
        <w:gridCol w:w="1920"/>
        <w:gridCol w:w="3260"/>
        <w:gridCol w:w="2842"/>
      </w:tblGrid>
      <w:tr w:rsidR="00F54D11" w:rsidRPr="0059524A" w:rsidTr="008E2708">
        <w:trPr>
          <w:trHeight w:val="600"/>
          <w:jc w:val="center"/>
        </w:trPr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D11" w:rsidRPr="0059524A" w:rsidRDefault="00F54D11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تسمية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D11" w:rsidRPr="0059524A" w:rsidRDefault="00F54D11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الفصول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</w:tcPr>
          <w:p w:rsidR="00F54D11" w:rsidRPr="0059524A" w:rsidRDefault="00F54D11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D11" w:rsidRPr="0059524A" w:rsidRDefault="00F54D11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عدد أسابيع التدريس</w:t>
            </w:r>
          </w:p>
        </w:tc>
      </w:tr>
      <w:tr w:rsidR="00F54D11" w:rsidRPr="0059524A" w:rsidTr="008E2708">
        <w:trPr>
          <w:trHeight w:val="1659"/>
          <w:jc w:val="center"/>
        </w:trPr>
        <w:tc>
          <w:tcPr>
            <w:tcW w:w="3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D11" w:rsidRPr="0059524A" w:rsidRDefault="00F54D11" w:rsidP="00E34469">
            <w:pPr>
              <w:pStyle w:val="normal0"/>
              <w:widowControl w:val="0"/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سوسيولوجيا</w:t>
            </w:r>
            <w:proofErr w:type="spell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الإخفاق المدرسي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D11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الأول</w:t>
            </w: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54D11" w:rsidRPr="0059524A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  <w:p w:rsidR="00F54D11" w:rsidRPr="0059524A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F54D11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</w:rPr>
            </w:pPr>
          </w:p>
          <w:p w:rsidR="00F54D11" w:rsidRPr="0059524A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F54D11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E2708" w:rsidRDefault="008E2708" w:rsidP="008E27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</w:rPr>
            </w:pPr>
          </w:p>
          <w:p w:rsidR="00F54D11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59524A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رابع</w:t>
            </w:r>
          </w:p>
          <w:p w:rsidR="008E2708" w:rsidRDefault="008E2708" w:rsidP="008E27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E2708" w:rsidRDefault="008E2708" w:rsidP="008E27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الخامس</w:t>
            </w:r>
          </w:p>
          <w:p w:rsidR="008E2708" w:rsidRPr="0059524A" w:rsidRDefault="008E2708" w:rsidP="008E27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السادس</w:t>
            </w:r>
          </w:p>
          <w:p w:rsidR="00F54D11" w:rsidRPr="0059524A" w:rsidRDefault="00F54D11" w:rsidP="00F54D1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both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D11" w:rsidRPr="00F54D11" w:rsidRDefault="00F54D11" w:rsidP="00F54D11">
            <w:pPr>
              <w:pStyle w:val="normal0"/>
              <w:widowControl w:val="0"/>
              <w:bidi/>
              <w:ind w:left="-2"/>
              <w:textDirection w:val="btL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مفهوم</w:t>
            </w:r>
            <w:proofErr w:type="gramEnd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الإخفاق والفشل المدرسي</w:t>
            </w:r>
          </w:p>
          <w:p w:rsidR="00F54D11" w:rsidRPr="00F54D11" w:rsidRDefault="00F54D11" w:rsidP="00F54D11">
            <w:pPr>
              <w:pStyle w:val="normal0"/>
              <w:widowControl w:val="0"/>
              <w:bidi/>
              <w:ind w:left="-2"/>
              <w:textDirection w:val="btL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54D11"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54D11" w:rsidRDefault="00F54D11" w:rsidP="00F54D11">
            <w:pPr>
              <w:pStyle w:val="normal0"/>
              <w:widowControl w:val="0"/>
              <w:bidi/>
              <w:ind w:left="-2"/>
              <w:textDirection w:val="btL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مظاهر</w:t>
            </w:r>
            <w:proofErr w:type="gramEnd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الإخفاق المدرسي: الرسوب، التسرب </w:t>
            </w:r>
          </w:p>
          <w:p w:rsidR="00F54D11" w:rsidRPr="00F54D11" w:rsidRDefault="00F54D11" w:rsidP="00F54D11">
            <w:pPr>
              <w:pStyle w:val="normal0"/>
              <w:widowControl w:val="0"/>
              <w:bidi/>
              <w:ind w:left="-2"/>
              <w:textDirection w:val="btL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54D11" w:rsidRDefault="00F54D11" w:rsidP="00F54D11">
            <w:pPr>
              <w:pStyle w:val="normal0"/>
              <w:widowControl w:val="0"/>
              <w:bidi/>
              <w:ind w:left="-2"/>
              <w:textDirection w:val="btL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أسباب</w:t>
            </w:r>
            <w:proofErr w:type="gramEnd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وعوامل الإخفاق المدرسي. </w:t>
            </w:r>
          </w:p>
          <w:p w:rsidR="00F54D11" w:rsidRPr="00F54D11" w:rsidRDefault="008E2708" w:rsidP="00F54D11">
            <w:pPr>
              <w:pStyle w:val="normal0"/>
              <w:widowControl w:val="0"/>
              <w:bidi/>
              <w:ind w:left="-2"/>
              <w:textDirection w:val="btL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اثار</w:t>
            </w:r>
            <w:proofErr w:type="spell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الإخفاق المدرسي</w:t>
            </w:r>
          </w:p>
          <w:p w:rsidR="00F54D11" w:rsidRDefault="00F54D11" w:rsidP="00F54D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المقاربات </w:t>
            </w:r>
            <w:proofErr w:type="spellStart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>السوسيولوجية</w:t>
            </w:r>
            <w:proofErr w:type="spellEnd"/>
            <w:r w:rsidRPr="00F54D11"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  <w:t xml:space="preserve"> المفسرة للإخفاق المدرسي</w:t>
            </w:r>
          </w:p>
          <w:p w:rsidR="008E2708" w:rsidRPr="0059524A" w:rsidRDefault="008E2708" w:rsidP="008E27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المرافقة </w:t>
            </w:r>
            <w:proofErr w:type="spell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البيداغوجية</w:t>
            </w:r>
            <w:proofErr w:type="spell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كإستراتيجية لمواجهة الفشل الدراسي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D11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02</w:t>
            </w: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05</w:t>
            </w: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02</w:t>
            </w:r>
          </w:p>
          <w:p w:rsidR="008E2708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8E2708" w:rsidRPr="0059524A" w:rsidRDefault="008E2708" w:rsidP="00B91F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فلسفة</w:t>
            </w:r>
            <w:proofErr w:type="gram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Pr="00BE5FB4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التحصيل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الدراسي</w:t>
            </w:r>
          </w:p>
        </w:tc>
        <w:tc>
          <w:tcPr>
            <w:tcW w:w="2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4F44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التفوق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الدراسي</w:t>
            </w:r>
          </w:p>
        </w:tc>
        <w:tc>
          <w:tcPr>
            <w:tcW w:w="2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المقاربات النظرية المفسرة للفشل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Pr="00BE5FB4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الرسوب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الدراسي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Pr="00BE5FB4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التسرب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الدراسي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Pr="00BE5FB4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التاخر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الدراسي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BE5FB4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Pr="00BE5FB4" w:rsidRDefault="004F442A" w:rsidP="005027E9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التغيب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737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العنف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21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الغش في </w:t>
            </w:r>
            <w:proofErr w:type="spellStart"/>
            <w:r>
              <w:rPr>
                <w:rFonts w:hint="cs"/>
                <w:rtl/>
                <w:lang w:bidi="ar-DZ"/>
              </w:rPr>
              <w:t>الإمتحانات</w:t>
            </w:r>
            <w:proofErr w:type="spellEnd"/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10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الإنضباط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الصفي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11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التكيف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11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المخدرات في الوسط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11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قلق </w:t>
            </w:r>
            <w:proofErr w:type="spellStart"/>
            <w:r>
              <w:rPr>
                <w:rFonts w:hint="cs"/>
                <w:rtl/>
                <w:lang w:bidi="ar-DZ"/>
              </w:rPr>
              <w:t>الإمتحانات</w:t>
            </w:r>
            <w:proofErr w:type="spellEnd"/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11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الإرشاد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والتوجيه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4F442A">
        <w:trPr>
          <w:trHeight w:val="911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4F4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left"/>
              <w:rPr>
                <w:rtl/>
                <w:lang w:bidi="ar-DZ"/>
              </w:rPr>
            </w:pPr>
          </w:p>
        </w:tc>
        <w:tc>
          <w:tcPr>
            <w:tcW w:w="3260" w:type="dxa"/>
          </w:tcPr>
          <w:p w:rsidR="004F442A" w:rsidRDefault="004F442A" w:rsidP="004F442A">
            <w:pPr>
              <w:ind w:left="0" w:hanging="2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المرافقة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المدرسية/الدعم المدرسي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النظريات </w:t>
            </w:r>
            <w:proofErr w:type="spellStart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السوسيولوجية</w:t>
            </w:r>
            <w:proofErr w:type="spellEnd"/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النظرية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الوظيفية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نشأتها وتطورها وأهم القضايا التي عالجتها </w:t>
            </w:r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انتقاداتها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رواد النظرية الوظيفية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دوركايم</w:t>
            </w:r>
            <w:proofErr w:type="spellEnd"/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بارسونز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روبرت </w:t>
            </w:r>
            <w:proofErr w:type="spellStart"/>
            <w:r>
              <w:rPr>
                <w:rFonts w:hint="cs"/>
                <w:rtl/>
                <w:lang w:bidi="ar-DZ"/>
              </w:rPr>
              <w:t>ميرتون</w:t>
            </w:r>
            <w:proofErr w:type="spellEnd"/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rtl/>
                <w:lang w:bidi="ar-DZ"/>
              </w:rPr>
              <w:t>التفاعلية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الرمزية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نشأتها وتطورها وأهم القضايا التي عالجتها </w:t>
            </w:r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انتقاداتها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رواد النظرية التفاعلية الرمزية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هربرت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ميد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بلومر</w:t>
            </w:r>
            <w:proofErr w:type="spellEnd"/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5027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الفينيمينولوجيا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(</w:t>
            </w:r>
            <w:proofErr w:type="spellStart"/>
            <w:r>
              <w:rPr>
                <w:rFonts w:hint="cs"/>
                <w:rtl/>
                <w:lang w:bidi="ar-DZ"/>
              </w:rPr>
              <w:t>الظاهراتية</w:t>
            </w:r>
            <w:proofErr w:type="spellEnd"/>
            <w:r>
              <w:rPr>
                <w:rFonts w:hint="cs"/>
                <w:rtl/>
                <w:lang w:bidi="ar-DZ"/>
              </w:rPr>
              <w:t>)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نشأتها وتطورها وأهم القضايا التي عالجتها </w:t>
            </w:r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انتقاداتها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B91F7E">
            <w:pPr>
              <w:ind w:left="0" w:hanging="2"/>
            </w:pPr>
            <w:r w:rsidRPr="005D5266">
              <w:rPr>
                <w:rFonts w:hint="cs"/>
                <w:rtl/>
                <w:lang w:bidi="ar-DZ"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رواد النظرية </w:t>
            </w:r>
            <w:proofErr w:type="spellStart"/>
            <w:r>
              <w:rPr>
                <w:rFonts w:hint="cs"/>
                <w:rtl/>
                <w:lang w:bidi="ar-DZ"/>
              </w:rPr>
              <w:t>الفينيمينولوجيا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(</w:t>
            </w:r>
            <w:proofErr w:type="spellStart"/>
            <w:r>
              <w:rPr>
                <w:rFonts w:hint="cs"/>
                <w:rtl/>
                <w:lang w:bidi="ar-DZ"/>
              </w:rPr>
              <w:t>الظاهراتية</w:t>
            </w:r>
            <w:proofErr w:type="spellEnd"/>
            <w:r>
              <w:rPr>
                <w:rFonts w:hint="cs"/>
                <w:rtl/>
                <w:lang w:bidi="ar-DZ"/>
              </w:rPr>
              <w:t>)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ادموند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هوسرل</w:t>
            </w:r>
            <w:proofErr w:type="spellEnd"/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الفرد </w:t>
            </w:r>
            <w:proofErr w:type="spellStart"/>
            <w:r>
              <w:rPr>
                <w:rFonts w:hint="cs"/>
                <w:rtl/>
                <w:lang w:bidi="ar-DZ"/>
              </w:rPr>
              <w:t>شوتز</w:t>
            </w:r>
            <w:proofErr w:type="spellEnd"/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B91F7E">
            <w:pPr>
              <w:ind w:left="0" w:hanging="2"/>
            </w:pPr>
            <w:r w:rsidRPr="005D5266">
              <w:rPr>
                <w:rFonts w:hint="cs"/>
                <w:rtl/>
                <w:lang w:bidi="ar-DZ"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النظرية </w:t>
            </w:r>
            <w:proofErr w:type="spellStart"/>
            <w:r>
              <w:rPr>
                <w:rFonts w:hint="cs"/>
                <w:rtl/>
                <w:lang w:bidi="ar-DZ"/>
              </w:rPr>
              <w:t>الإثنوميتودولوجيا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نشأتها وتطورها وأهم القضايا التي عالجتها 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أهم روادها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انتقاداتها</w:t>
            </w:r>
          </w:p>
          <w:p w:rsidR="004F442A" w:rsidRPr="00E8620A" w:rsidRDefault="004F442A" w:rsidP="00B91F7E">
            <w:pPr>
              <w:ind w:left="0" w:hanging="2"/>
              <w:rPr>
                <w:rtl/>
                <w:lang w:bidi="ar-DZ"/>
              </w:rPr>
            </w:pP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B91F7E">
            <w:pPr>
              <w:ind w:left="0" w:hanging="2"/>
            </w:pPr>
            <w:r w:rsidRPr="005D5266">
              <w:rPr>
                <w:rFonts w:hint="cs"/>
                <w:rtl/>
                <w:lang w:bidi="ar-DZ"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النظرية التبادلية أو التبادل </w:t>
            </w:r>
            <w:proofErr w:type="spellStart"/>
            <w:r>
              <w:rPr>
                <w:rFonts w:hint="cs"/>
                <w:rtl/>
                <w:lang w:bidi="ar-DZ"/>
              </w:rPr>
              <w:t>الإجتماعي</w:t>
            </w:r>
            <w:proofErr w:type="spellEnd"/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نشأتها وتطورها وأهم القضايا التي عالجتها 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أهم روادها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اهم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انتقاداتها</w:t>
            </w: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</w:p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B91F7E">
            <w:pPr>
              <w:ind w:left="0" w:hanging="2"/>
            </w:pPr>
            <w:r w:rsidRPr="005D5266">
              <w:rPr>
                <w:rFonts w:hint="cs"/>
                <w:rtl/>
                <w:lang w:bidi="ar-DZ"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مدرسة فرانكفورت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B91F7E">
            <w:pPr>
              <w:ind w:left="0" w:hanging="2"/>
            </w:pPr>
            <w:r w:rsidRPr="005D5266">
              <w:rPr>
                <w:rFonts w:hint="cs"/>
                <w:rtl/>
                <w:lang w:bidi="ar-DZ"/>
              </w:rPr>
              <w:t>01</w:t>
            </w:r>
          </w:p>
        </w:tc>
      </w:tr>
      <w:tr w:rsidR="004F442A" w:rsidRPr="0059524A" w:rsidTr="008E2708">
        <w:trPr>
          <w:trHeight w:val="1643"/>
          <w:jc w:val="center"/>
        </w:trPr>
        <w:tc>
          <w:tcPr>
            <w:tcW w:w="3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E344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" w:hanging="3"/>
              <w:rPr>
                <w:rFonts w:ascii="Sakkal Majalla" w:eastAsia="Arial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Pr="0059524A" w:rsidRDefault="004F442A" w:rsidP="00B91F7E">
            <w:pPr>
              <w:pStyle w:val="normal0"/>
              <w:widowControl w:val="0"/>
              <w:numPr>
                <w:ilvl w:val="0"/>
                <w:numId w:val="3"/>
              </w:numPr>
              <w:bidi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4F442A" w:rsidRDefault="004F442A" w:rsidP="00B91F7E">
            <w:pPr>
              <w:ind w:left="0" w:hanging="2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مدرسة  شيكاغو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2A" w:rsidRDefault="004F442A" w:rsidP="00B91F7E">
            <w:pPr>
              <w:ind w:left="0" w:hanging="2"/>
            </w:pPr>
            <w:r w:rsidRPr="005D5266">
              <w:rPr>
                <w:rFonts w:hint="cs"/>
                <w:rtl/>
                <w:lang w:bidi="ar-DZ"/>
              </w:rPr>
              <w:t>01</w:t>
            </w:r>
          </w:p>
        </w:tc>
      </w:tr>
    </w:tbl>
    <w:p w:rsidR="0089550C" w:rsidRPr="0059524A" w:rsidRDefault="0089550C" w:rsidP="0089550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right="-40"/>
        <w:jc w:val="center"/>
        <w:rPr>
          <w:rFonts w:ascii="Sakkal Majalla" w:eastAsia="Arial" w:hAnsi="Sakkal Majalla" w:cs="Sakkal Majalla"/>
          <w:b/>
          <w:bCs/>
          <w:sz w:val="28"/>
          <w:szCs w:val="28"/>
        </w:rPr>
      </w:pPr>
    </w:p>
    <w:p w:rsidR="0089550C" w:rsidRPr="0059524A" w:rsidRDefault="0089550C" w:rsidP="0089550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right="-40"/>
        <w:jc w:val="center"/>
        <w:rPr>
          <w:rFonts w:ascii="Sakkal Majalla" w:eastAsia="Arial" w:hAnsi="Sakkal Majalla" w:cs="Sakkal Majalla"/>
          <w:b/>
          <w:bCs/>
          <w:sz w:val="28"/>
          <w:szCs w:val="28"/>
        </w:rPr>
      </w:pPr>
    </w:p>
    <w:p w:rsidR="0089550C" w:rsidRPr="0059524A" w:rsidRDefault="00010925" w:rsidP="0089550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right="-40"/>
        <w:jc w:val="center"/>
        <w:rPr>
          <w:rFonts w:ascii="Sakkal Majalla" w:eastAsia="Arial" w:hAnsi="Sakkal Majalla" w:cs="Sakkal Majalla"/>
          <w:b/>
          <w:bCs/>
          <w:sz w:val="28"/>
          <w:szCs w:val="28"/>
        </w:rPr>
      </w:pPr>
      <w:r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>د.</w:t>
      </w:r>
      <w:proofErr w:type="spellStart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>زهية</w:t>
      </w:r>
      <w:proofErr w:type="spellEnd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>دباب</w:t>
      </w:r>
      <w:proofErr w:type="spellEnd"/>
      <w:r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 xml:space="preserve">     </w:t>
      </w:r>
      <w:r w:rsidR="00240505"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>
        <w:rPr>
          <w:rFonts w:ascii="Sakkal Majalla" w:eastAsia="Arial" w:hAnsi="Sakkal Majalla" w:cs="Sakkal Majalla" w:hint="cs"/>
          <w:b/>
          <w:bCs/>
          <w:sz w:val="28"/>
          <w:szCs w:val="28"/>
          <w:rtl/>
        </w:rPr>
        <w:t>يوم: 04.02.2020</w:t>
      </w:r>
    </w:p>
    <w:p w:rsidR="00514911" w:rsidRDefault="00514911" w:rsidP="00B91F7E">
      <w:pPr>
        <w:ind w:left="0" w:hanging="2"/>
      </w:pPr>
    </w:p>
    <w:sectPr w:rsidR="00514911" w:rsidSect="00514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AFA"/>
    <w:multiLevelType w:val="multilevel"/>
    <w:tmpl w:val="8916A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3541B1"/>
    <w:multiLevelType w:val="hybridMultilevel"/>
    <w:tmpl w:val="D3D41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09"/>
    <w:multiLevelType w:val="multilevel"/>
    <w:tmpl w:val="458A2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DD7A52"/>
    <w:multiLevelType w:val="hybridMultilevel"/>
    <w:tmpl w:val="D3D41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50C"/>
    <w:rsid w:val="00010925"/>
    <w:rsid w:val="00154778"/>
    <w:rsid w:val="00240505"/>
    <w:rsid w:val="004F442A"/>
    <w:rsid w:val="00514911"/>
    <w:rsid w:val="006A788E"/>
    <w:rsid w:val="00721F3B"/>
    <w:rsid w:val="0089550C"/>
    <w:rsid w:val="008E2708"/>
    <w:rsid w:val="00B904FB"/>
    <w:rsid w:val="00B91F7E"/>
    <w:rsid w:val="00F54D11"/>
    <w:rsid w:val="00FA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B91F7E"/>
    <w:pPr>
      <w:suppressAutoHyphens/>
      <w:bidi/>
      <w:spacing w:after="0" w:line="1" w:lineRule="atLeast"/>
      <w:ind w:leftChars="-1" w:left="1" w:hangingChars="1" w:hanging="3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54D1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9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D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B91F7E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373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11</cp:revision>
  <dcterms:created xsi:type="dcterms:W3CDTF">2020-02-03T12:44:00Z</dcterms:created>
  <dcterms:modified xsi:type="dcterms:W3CDTF">2020-02-04T22:42:00Z</dcterms:modified>
</cp:coreProperties>
</file>