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19" w:rsidRPr="009031D0" w:rsidRDefault="00EB1D19" w:rsidP="00EB1D19">
      <w:pPr>
        <w:bidi/>
        <w:spacing w:before="240" w:line="240" w:lineRule="auto"/>
        <w:jc w:val="lowKashida"/>
        <w:rPr>
          <w:rFonts w:ascii="Simplified Arabic" w:hAnsi="Simplified Arabic" w:cs="Simplified Arabic"/>
          <w:b/>
          <w:bCs/>
          <w:sz w:val="32"/>
          <w:szCs w:val="32"/>
          <w:rtl/>
          <w:lang w:bidi="ar-DZ"/>
        </w:rPr>
      </w:pPr>
      <w:r w:rsidRPr="009031D0">
        <w:rPr>
          <w:rFonts w:ascii="Simplified Arabic" w:hAnsi="Simplified Arabic" w:cs="Simplified Arabic"/>
          <w:b/>
          <w:bCs/>
          <w:sz w:val="32"/>
          <w:szCs w:val="32"/>
          <w:rtl/>
          <w:lang w:bidi="ar-DZ"/>
        </w:rPr>
        <w:t>الفصل الرابع: الإصلاحات المصرفية لسنة 1986</w:t>
      </w:r>
    </w:p>
    <w:p w:rsidR="00EB1D19" w:rsidRPr="00355A74" w:rsidRDefault="00EB1D19" w:rsidP="00EB1D19">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55A74">
        <w:rPr>
          <w:rFonts w:ascii="Simplified Arabic" w:hAnsi="Simplified Arabic" w:cs="Simplified Arabic"/>
          <w:sz w:val="28"/>
          <w:szCs w:val="28"/>
          <w:rtl/>
          <w:lang w:bidi="ar-DZ"/>
        </w:rPr>
        <w:t xml:space="preserve">نتيجة الأزمة المزدوجة التي عاشها الاقتصاد الجزائري في منتصف الثمانيات بسبب انخفاض أسعار البترول وانهيار سعر الصرف الدولار ظهرت إصلاحات 1986 بموجب القانون رقم 86 /12 الصادر في 16-08-1986 والمتعلق بنظام البنوك والقرض حيث تم إدخال إصلاح جذرية على الوظيفة البنكية من اجل إرساء المبادئ العامة للبنوك العمومية وتوحيد الإطار  القانوني الذي يسير المؤسسات المصرفية حيث تم اعتماد مقاييس الربحية و </w:t>
      </w:r>
      <w:proofErr w:type="spellStart"/>
      <w:r w:rsidRPr="00355A74">
        <w:rPr>
          <w:rFonts w:ascii="Simplified Arabic" w:hAnsi="Simplified Arabic" w:cs="Simplified Arabic"/>
          <w:sz w:val="28"/>
          <w:szCs w:val="28"/>
          <w:rtl/>
          <w:lang w:bidi="ar-DZ"/>
        </w:rPr>
        <w:t>المردودية</w:t>
      </w:r>
      <w:proofErr w:type="spellEnd"/>
      <w:r w:rsidRPr="00355A74">
        <w:rPr>
          <w:rFonts w:ascii="Simplified Arabic" w:hAnsi="Simplified Arabic" w:cs="Simplified Arabic"/>
          <w:sz w:val="28"/>
          <w:szCs w:val="28"/>
          <w:rtl/>
          <w:lang w:bidi="ar-DZ"/>
        </w:rPr>
        <w:t xml:space="preserve"> والأمان في تسيير البنوك العمومية خاصة في مجال منح القروض بمختلف أنواعها ومن هنا ظهر ما يسمى بالخطر البنكي كمفهوم جديد دخل عالم إدارة البنوك التجارية الجزائرية.</w:t>
      </w:r>
    </w:p>
    <w:p w:rsidR="00EB1D19" w:rsidRPr="009031D0" w:rsidRDefault="00EB1D19" w:rsidP="00EB1D19">
      <w:pPr>
        <w:bidi/>
        <w:jc w:val="lowKashida"/>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المحور</w:t>
      </w:r>
      <w:proofErr w:type="gramEnd"/>
      <w:r>
        <w:rPr>
          <w:rFonts w:ascii="Simplified Arabic" w:hAnsi="Simplified Arabic" w:cs="Simplified Arabic" w:hint="cs"/>
          <w:b/>
          <w:bCs/>
          <w:sz w:val="32"/>
          <w:szCs w:val="32"/>
          <w:rtl/>
          <w:lang w:bidi="ar-DZ"/>
        </w:rPr>
        <w:t xml:space="preserve"> الأول:</w:t>
      </w:r>
      <w:r w:rsidRPr="009031D0">
        <w:rPr>
          <w:rFonts w:ascii="Simplified Arabic" w:hAnsi="Simplified Arabic" w:cs="Simplified Arabic"/>
          <w:b/>
          <w:bCs/>
          <w:sz w:val="32"/>
          <w:szCs w:val="32"/>
          <w:rtl/>
          <w:lang w:bidi="ar-DZ"/>
        </w:rPr>
        <w:t xml:space="preserve"> مبادئ قانون 1986 </w:t>
      </w:r>
    </w:p>
    <w:p w:rsidR="00EB1D19" w:rsidRPr="00355A74" w:rsidRDefault="00EB1D19" w:rsidP="00EB1D19">
      <w:p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 يمكن إيجاز أهم المبادئ والقواعد التي تتضمنها القانون في إطار الإصلاح المنظومة المصرفية في ما </w:t>
      </w:r>
      <w:proofErr w:type="gramStart"/>
      <w:r w:rsidRPr="00355A74">
        <w:rPr>
          <w:rFonts w:ascii="Simplified Arabic" w:hAnsi="Simplified Arabic" w:cs="Simplified Arabic"/>
          <w:sz w:val="28"/>
          <w:szCs w:val="28"/>
          <w:rtl/>
          <w:lang w:bidi="ar-DZ"/>
        </w:rPr>
        <w:t>يلي</w:t>
      </w:r>
      <w:r w:rsidRPr="00355A74">
        <w:rPr>
          <w:rStyle w:val="Appelnotedebasdep"/>
          <w:rFonts w:ascii="Simplified Arabic" w:hAnsi="Simplified Arabic" w:cs="Simplified Arabic"/>
          <w:sz w:val="28"/>
          <w:szCs w:val="28"/>
          <w:lang w:bidi="ar-DZ"/>
        </w:rPr>
        <w:t>)</w:t>
      </w:r>
      <w:r w:rsidRPr="00355A74">
        <w:rPr>
          <w:rFonts w:ascii="Simplified Arabic" w:hAnsi="Simplified Arabic" w:cs="Simplified Arabic"/>
          <w:sz w:val="28"/>
          <w:szCs w:val="28"/>
          <w:rtl/>
          <w:lang w:bidi="ar-DZ"/>
        </w:rPr>
        <w:t>:</w:t>
      </w:r>
      <w:proofErr w:type="gramEnd"/>
      <w:r w:rsidRPr="00355A74">
        <w:rPr>
          <w:rFonts w:ascii="Simplified Arabic" w:hAnsi="Simplified Arabic" w:cs="Simplified Arabic"/>
          <w:sz w:val="28"/>
          <w:szCs w:val="28"/>
          <w:rtl/>
          <w:lang w:bidi="ar-DZ"/>
        </w:rPr>
        <w:t xml:space="preserve"> </w:t>
      </w:r>
    </w:p>
    <w:p w:rsidR="00EB1D19" w:rsidRPr="00355A74" w:rsidRDefault="00EB1D19" w:rsidP="00EB1D19">
      <w:pPr>
        <w:pStyle w:val="Paragraphedeliste"/>
        <w:numPr>
          <w:ilvl w:val="0"/>
          <w:numId w:val="1"/>
        </w:numPr>
        <w:bidi/>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t>تقليص</w:t>
      </w:r>
      <w:proofErr w:type="gramEnd"/>
      <w:r w:rsidRPr="00355A74">
        <w:rPr>
          <w:rFonts w:ascii="Simplified Arabic" w:hAnsi="Simplified Arabic" w:cs="Simplified Arabic"/>
          <w:sz w:val="28"/>
          <w:szCs w:val="28"/>
          <w:rtl/>
          <w:lang w:bidi="ar-DZ"/>
        </w:rPr>
        <w:t xml:space="preserve"> دور الخزينة العامة في مجال تمويل الاستثمارات والإشراف على الجهاز المصرفي في توفير الموارد المالية الضرورية لتنمية الاقتصادية إلا إن القانون لم يضع آليات </w:t>
      </w:r>
    </w:p>
    <w:p w:rsidR="00EB1D19" w:rsidRPr="00355A74" w:rsidRDefault="00EB1D19" w:rsidP="00EB1D19">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استعادة البنك المركزي لدوره كبنك البنوك، وأصبح يتكفل بالمهام التقليدية للبنوك المركزية . </w:t>
      </w:r>
    </w:p>
    <w:p w:rsidR="00EB1D19" w:rsidRPr="00355A74" w:rsidRDefault="00EB1D19" w:rsidP="00EB1D19">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وضع نظام بنكي على مستويين تم بموجبه الفصل بين البنك المركزي كملجأ أخير للإقراض وبين نشاطات البنوك </w:t>
      </w:r>
      <w:proofErr w:type="gramStart"/>
      <w:r w:rsidRPr="00355A74">
        <w:rPr>
          <w:rFonts w:ascii="Simplified Arabic" w:hAnsi="Simplified Arabic" w:cs="Simplified Arabic"/>
          <w:sz w:val="28"/>
          <w:szCs w:val="28"/>
          <w:rtl/>
          <w:lang w:bidi="ar-DZ"/>
        </w:rPr>
        <w:t>التجارية .</w:t>
      </w:r>
      <w:proofErr w:type="gramEnd"/>
    </w:p>
    <w:p w:rsidR="00EB1D19" w:rsidRPr="00355A74" w:rsidRDefault="00EB1D19" w:rsidP="00EB1D19">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استعادة البنوك ومؤسسات التمويل لدورها في تعبئة الادخار وتوزيع القروض في إطار المخطط الوطني للقرض. فأصبح بإمكان البنوك </w:t>
      </w:r>
      <w:proofErr w:type="gramStart"/>
      <w:r w:rsidRPr="00355A74">
        <w:rPr>
          <w:rFonts w:ascii="Simplified Arabic" w:hAnsi="Simplified Arabic" w:cs="Simplified Arabic"/>
          <w:sz w:val="28"/>
          <w:szCs w:val="28"/>
          <w:rtl/>
          <w:lang w:bidi="ar-DZ"/>
        </w:rPr>
        <w:t>أن تس</w:t>
      </w:r>
      <w:proofErr w:type="gramEnd"/>
      <w:r w:rsidRPr="00355A74">
        <w:rPr>
          <w:rFonts w:ascii="Simplified Arabic" w:hAnsi="Simplified Arabic" w:cs="Simplified Arabic"/>
          <w:sz w:val="28"/>
          <w:szCs w:val="28"/>
          <w:rtl/>
          <w:lang w:bidi="ar-DZ"/>
        </w:rPr>
        <w:t xml:space="preserve">تلم الودائع مهما كان شكلها ومدتها، وأن تقوم بمنح القروض دون تحديد لمدتها أو للأشكال التي تأخذها  كما استعادت حق متابعة استخدام القروض كيفية استرجاعها والحد من مخاطرها </w:t>
      </w:r>
    </w:p>
    <w:p w:rsidR="00EB1D19" w:rsidRPr="00355A74" w:rsidRDefault="00EB1D19" w:rsidP="00EB1D19">
      <w:pPr>
        <w:bidi/>
        <w:ind w:left="360"/>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وادخل القانون 86/12 في مادة 26 مفهوم جديد في مجال ضبط وتسيير القروض يتم في المخطط الوطني للقرض الذي يعمل على تحديد ما يلي : </w:t>
      </w:r>
    </w:p>
    <w:p w:rsidR="00EB1D19" w:rsidRPr="00355A74" w:rsidRDefault="00EB1D19" w:rsidP="00EB1D19">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حجم </w:t>
      </w:r>
      <w:proofErr w:type="gramStart"/>
      <w:r w:rsidRPr="00355A74">
        <w:rPr>
          <w:rFonts w:ascii="Simplified Arabic" w:hAnsi="Simplified Arabic" w:cs="Simplified Arabic"/>
          <w:sz w:val="28"/>
          <w:szCs w:val="28"/>
          <w:rtl/>
          <w:lang w:bidi="ar-DZ"/>
        </w:rPr>
        <w:t>وطبيعة</w:t>
      </w:r>
      <w:proofErr w:type="gramEnd"/>
      <w:r w:rsidRPr="00355A74">
        <w:rPr>
          <w:rFonts w:ascii="Simplified Arabic" w:hAnsi="Simplified Arabic" w:cs="Simplified Arabic"/>
          <w:sz w:val="28"/>
          <w:szCs w:val="28"/>
          <w:rtl/>
          <w:lang w:bidi="ar-DZ"/>
        </w:rPr>
        <w:t xml:space="preserve"> مصادر القروض الداخلية والقروض التي تمنحها مؤسسات القرض</w:t>
      </w:r>
    </w:p>
    <w:p w:rsidR="00EB1D19" w:rsidRPr="00355A74" w:rsidRDefault="00EB1D19" w:rsidP="00EB1D19">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lastRenderedPageBreak/>
        <w:t xml:space="preserve"> حجم القرض </w:t>
      </w:r>
      <w:proofErr w:type="gramStart"/>
      <w:r w:rsidRPr="00355A74">
        <w:rPr>
          <w:rFonts w:ascii="Simplified Arabic" w:hAnsi="Simplified Arabic" w:cs="Simplified Arabic"/>
          <w:sz w:val="28"/>
          <w:szCs w:val="28"/>
          <w:rtl/>
          <w:lang w:bidi="ar-DZ"/>
        </w:rPr>
        <w:t>الخارجية</w:t>
      </w:r>
      <w:proofErr w:type="gramEnd"/>
      <w:r w:rsidRPr="00355A74">
        <w:rPr>
          <w:rFonts w:ascii="Simplified Arabic" w:hAnsi="Simplified Arabic" w:cs="Simplified Arabic"/>
          <w:sz w:val="28"/>
          <w:szCs w:val="28"/>
          <w:rtl/>
          <w:lang w:bidi="ar-DZ"/>
        </w:rPr>
        <w:t xml:space="preserve"> مجندة </w:t>
      </w:r>
    </w:p>
    <w:p w:rsidR="00EB1D19" w:rsidRPr="00355A74" w:rsidRDefault="00EB1D19" w:rsidP="00EB1D19">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مستوى تدخل البنك المركزي لتمويل الاقتصاد</w:t>
      </w:r>
    </w:p>
    <w:p w:rsidR="00EB1D19" w:rsidRDefault="00EB1D19" w:rsidP="00EB1D19">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كيفية ونمط تسيير مديونية لدولة</w:t>
      </w:r>
    </w:p>
    <w:p w:rsidR="00EB1D19" w:rsidRPr="00C50B67" w:rsidRDefault="00EB1D19" w:rsidP="00EB1D19">
      <w:pPr>
        <w:bidi/>
        <w:jc w:val="lowKashida"/>
        <w:rPr>
          <w:rFonts w:ascii="Simplified Arabic" w:hAnsi="Simplified Arabic" w:cs="Simplified Arabic"/>
          <w:sz w:val="28"/>
          <w:szCs w:val="28"/>
          <w:rtl/>
          <w:lang w:bidi="ar-DZ"/>
        </w:rPr>
      </w:pPr>
      <w:proofErr w:type="gramStart"/>
      <w:r>
        <w:rPr>
          <w:rFonts w:ascii="Simplified Arabic" w:hAnsi="Simplified Arabic" w:cs="Simplified Arabic" w:hint="cs"/>
          <w:b/>
          <w:bCs/>
          <w:sz w:val="32"/>
          <w:szCs w:val="32"/>
          <w:rtl/>
          <w:lang w:bidi="ar-DZ"/>
        </w:rPr>
        <w:t>المحور</w:t>
      </w:r>
      <w:proofErr w:type="gramEnd"/>
      <w:r>
        <w:rPr>
          <w:rFonts w:ascii="Simplified Arabic" w:hAnsi="Simplified Arabic" w:cs="Simplified Arabic" w:hint="cs"/>
          <w:b/>
          <w:bCs/>
          <w:sz w:val="32"/>
          <w:szCs w:val="32"/>
          <w:rtl/>
          <w:lang w:bidi="ar-DZ"/>
        </w:rPr>
        <w:t xml:space="preserve"> الثاني: </w:t>
      </w:r>
      <w:r w:rsidRPr="00C50B67">
        <w:rPr>
          <w:rFonts w:ascii="Simplified Arabic" w:hAnsi="Simplified Arabic" w:cs="Simplified Arabic"/>
          <w:b/>
          <w:bCs/>
          <w:sz w:val="32"/>
          <w:szCs w:val="32"/>
          <w:rtl/>
          <w:lang w:bidi="ar-DZ"/>
        </w:rPr>
        <w:t xml:space="preserve">المؤسسات الناشئة عن قانون 1986 </w:t>
      </w:r>
    </w:p>
    <w:p w:rsidR="00EB1D19" w:rsidRPr="00355A74" w:rsidRDefault="00EB1D19" w:rsidP="00EB1D19">
      <w:pPr>
        <w:pStyle w:val="Paragraphedeliste"/>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   بهدف إعطاء دور هام لضبط وتوجيه النظام المصرفي أنشأت بموجب هذا القانون هيئات الإشراف والرقابة تتمثل فما يلي : </w:t>
      </w:r>
    </w:p>
    <w:p w:rsidR="00EB1D19" w:rsidRDefault="00EB1D19" w:rsidP="00EB1D19">
      <w:pPr>
        <w:bidi/>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Pr="001C1D63">
        <w:rPr>
          <w:rFonts w:ascii="Simplified Arabic" w:hAnsi="Simplified Arabic" w:cs="Simplified Arabic"/>
          <w:b/>
          <w:bCs/>
          <w:sz w:val="28"/>
          <w:szCs w:val="28"/>
          <w:rtl/>
          <w:lang w:bidi="ar-DZ"/>
        </w:rPr>
        <w:t>المجلس الوطني للقرض</w:t>
      </w:r>
    </w:p>
    <w:p w:rsidR="00EB1D19" w:rsidRDefault="00EB1D19" w:rsidP="00EB1D19">
      <w:pPr>
        <w:bidi/>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1C1D63">
        <w:rPr>
          <w:rFonts w:ascii="Simplified Arabic" w:hAnsi="Simplified Arabic" w:cs="Simplified Arabic"/>
          <w:sz w:val="28"/>
          <w:szCs w:val="28"/>
          <w:rtl/>
          <w:lang w:bidi="ar-DZ"/>
        </w:rPr>
        <w:t xml:space="preserve"> يستشار هذا المجلس في تحديد سياسة العامة للقرض بأخذ بعين الاعتبار احتياجات الاقتصاد الوطني وخصوصا ما يتعلق بتمويل مخططات وبرامج التنمية الاقتصادية والوضعية النقدية للبلد ويقوم هذا المجلس بإعداد  الدراسات المرتبطة بدراسة سياسة القرض والنقد كل الأمور المرتبطة بطبيعة وحجم وتكلفة القرض في إطار مخططات التنمية الاقتصادية الوطنية </w:t>
      </w:r>
    </w:p>
    <w:p w:rsidR="00EB1D19" w:rsidRDefault="00EB1D19" w:rsidP="00EB1D19">
      <w:pPr>
        <w:bidi/>
        <w:jc w:val="lowKashida"/>
        <w:rPr>
          <w:rFonts w:ascii="Simplified Arabic" w:hAnsi="Simplified Arabic" w:cs="Simplified Arabic"/>
          <w:sz w:val="28"/>
          <w:szCs w:val="28"/>
          <w:rtl/>
          <w:lang w:bidi="ar-DZ"/>
        </w:rPr>
      </w:pPr>
      <w:r w:rsidRPr="0072011B">
        <w:rPr>
          <w:rFonts w:ascii="Simplified Arabic" w:hAnsi="Simplified Arabic" w:cs="Simplified Arabic" w:hint="cs"/>
          <w:b/>
          <w:bCs/>
          <w:sz w:val="28"/>
          <w:szCs w:val="28"/>
          <w:rtl/>
          <w:lang w:bidi="ar-DZ"/>
        </w:rPr>
        <w:t>ثانيا:</w:t>
      </w:r>
      <w:r>
        <w:rPr>
          <w:rFonts w:ascii="Simplified Arabic" w:hAnsi="Simplified Arabic" w:cs="Simplified Arabic" w:hint="cs"/>
          <w:sz w:val="28"/>
          <w:szCs w:val="28"/>
          <w:rtl/>
          <w:lang w:bidi="ar-DZ"/>
        </w:rPr>
        <w:t xml:space="preserve"> </w:t>
      </w:r>
      <w:r w:rsidRPr="001C1D63">
        <w:rPr>
          <w:rFonts w:ascii="Simplified Arabic" w:hAnsi="Simplified Arabic" w:cs="Simplified Arabic"/>
          <w:b/>
          <w:bCs/>
          <w:sz w:val="28"/>
          <w:szCs w:val="28"/>
          <w:rtl/>
          <w:lang w:bidi="ar-DZ"/>
        </w:rPr>
        <w:t>اللجنة التقنية للبنك</w:t>
      </w:r>
    </w:p>
    <w:p w:rsidR="00EB1D19" w:rsidRPr="001C1D63" w:rsidRDefault="00EB1D19" w:rsidP="00EB1D19">
      <w:p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1C1D63">
        <w:rPr>
          <w:rFonts w:ascii="Simplified Arabic" w:hAnsi="Simplified Arabic" w:cs="Simplified Arabic"/>
          <w:sz w:val="28"/>
          <w:szCs w:val="28"/>
          <w:rtl/>
          <w:lang w:bidi="ar-DZ"/>
        </w:rPr>
        <w:t>يرأس هذه اللجنة مح</w:t>
      </w:r>
      <w:proofErr w:type="gramStart"/>
      <w:r w:rsidRPr="001C1D63">
        <w:rPr>
          <w:rFonts w:ascii="Simplified Arabic" w:hAnsi="Simplified Arabic" w:cs="Simplified Arabic"/>
          <w:sz w:val="28"/>
          <w:szCs w:val="28"/>
          <w:rtl/>
          <w:lang w:bidi="ar-DZ"/>
        </w:rPr>
        <w:t>افظ البنك</w:t>
      </w:r>
      <w:proofErr w:type="gramEnd"/>
      <w:r w:rsidRPr="001C1D63">
        <w:rPr>
          <w:rFonts w:ascii="Simplified Arabic" w:hAnsi="Simplified Arabic" w:cs="Simplified Arabic"/>
          <w:sz w:val="28"/>
          <w:szCs w:val="28"/>
          <w:rtl/>
          <w:lang w:bidi="ar-DZ"/>
        </w:rPr>
        <w:t xml:space="preserve"> المركزي وهي مكلفة بمتابعة جميع المقاييس ذات العلاقة بتنظيم الوضعية البنكية.  كما تسهر على ضمان تطبيق التنظيمات والتشريعات القانونية والبنكية تبعا للسلطات الرقابية المخولة لها وتهدف من وراء ذلك إلى تشجيع الادخار ومراقبة توزيع القروض </w:t>
      </w:r>
    </w:p>
    <w:p w:rsidR="00EB1D19" w:rsidRPr="009031D0" w:rsidRDefault="00EB1D19" w:rsidP="00EB1D19">
      <w:pPr>
        <w:bidi/>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المحور الثالث: </w:t>
      </w:r>
      <w:r w:rsidRPr="009031D0">
        <w:rPr>
          <w:rFonts w:ascii="Simplified Arabic" w:hAnsi="Simplified Arabic" w:cs="Simplified Arabic"/>
          <w:b/>
          <w:bCs/>
          <w:sz w:val="32"/>
          <w:szCs w:val="32"/>
          <w:rtl/>
          <w:lang w:bidi="ar-DZ"/>
        </w:rPr>
        <w:t xml:space="preserve">أسس ومبادئ السياسة التمويلية للفترة 1962-1986 </w:t>
      </w:r>
    </w:p>
    <w:p w:rsidR="00EB1D19" w:rsidRDefault="00EB1D19" w:rsidP="00EB1D19">
      <w:pPr>
        <w:pStyle w:val="Paragraphedeliste"/>
        <w:numPr>
          <w:ilvl w:val="0"/>
          <w:numId w:val="2"/>
        </w:numPr>
        <w:bidi/>
        <w:jc w:val="lowKashida"/>
        <w:rPr>
          <w:rFonts w:ascii="Simplified Arabic" w:hAnsi="Simplified Arabic" w:cs="Simplified Arabic"/>
          <w:sz w:val="28"/>
          <w:szCs w:val="28"/>
          <w:lang w:bidi="ar-DZ"/>
        </w:rPr>
      </w:pPr>
      <w:r w:rsidRPr="00D71B48">
        <w:rPr>
          <w:rFonts w:ascii="Simplified Arabic" w:hAnsi="Simplified Arabic" w:cs="Simplified Arabic"/>
          <w:b/>
          <w:bCs/>
          <w:sz w:val="28"/>
          <w:szCs w:val="28"/>
          <w:rtl/>
          <w:lang w:bidi="ar-DZ"/>
        </w:rPr>
        <w:t>مبدأ مركزية موارد المالية :</w:t>
      </w:r>
      <w:r w:rsidRPr="00D71B48">
        <w:rPr>
          <w:rFonts w:ascii="Simplified Arabic" w:hAnsi="Simplified Arabic" w:cs="Simplified Arabic"/>
          <w:sz w:val="28"/>
          <w:szCs w:val="28"/>
          <w:rtl/>
          <w:lang w:bidi="ar-DZ"/>
        </w:rPr>
        <w:t xml:space="preserve">تتبع الدولة مخطط مركزي يستلزم معرفة حجم الموارد المالية ويتطلب حصرها في مكان واحد هو الخزينة . </w:t>
      </w:r>
    </w:p>
    <w:p w:rsidR="00EB1D19" w:rsidRPr="00D71B48" w:rsidRDefault="00EB1D19" w:rsidP="00EB1D19">
      <w:pPr>
        <w:pStyle w:val="Paragraphedeliste"/>
        <w:numPr>
          <w:ilvl w:val="0"/>
          <w:numId w:val="2"/>
        </w:numPr>
        <w:bidi/>
        <w:jc w:val="lowKashida"/>
        <w:rPr>
          <w:rFonts w:ascii="Simplified Arabic" w:hAnsi="Simplified Arabic" w:cs="Simplified Arabic"/>
          <w:sz w:val="28"/>
          <w:szCs w:val="28"/>
          <w:lang w:bidi="ar-DZ"/>
        </w:rPr>
      </w:pPr>
      <w:proofErr w:type="gramStart"/>
      <w:r w:rsidRPr="00D71B48">
        <w:rPr>
          <w:rFonts w:ascii="Simplified Arabic" w:hAnsi="Simplified Arabic" w:cs="Simplified Arabic"/>
          <w:b/>
          <w:bCs/>
          <w:sz w:val="28"/>
          <w:szCs w:val="28"/>
          <w:rtl/>
          <w:lang w:bidi="ar-DZ"/>
        </w:rPr>
        <w:t>مبدأ</w:t>
      </w:r>
      <w:proofErr w:type="gramEnd"/>
      <w:r w:rsidRPr="00D71B48">
        <w:rPr>
          <w:rFonts w:ascii="Simplified Arabic" w:hAnsi="Simplified Arabic" w:cs="Simplified Arabic"/>
          <w:b/>
          <w:bCs/>
          <w:sz w:val="28"/>
          <w:szCs w:val="28"/>
          <w:rtl/>
          <w:lang w:bidi="ar-DZ"/>
        </w:rPr>
        <w:t xml:space="preserve"> التوزيع المخطط الائتمان: </w:t>
      </w:r>
      <w:r w:rsidRPr="00D71B48">
        <w:rPr>
          <w:rFonts w:ascii="Simplified Arabic" w:hAnsi="Simplified Arabic" w:cs="Simplified Arabic"/>
          <w:sz w:val="28"/>
          <w:szCs w:val="28"/>
          <w:rtl/>
          <w:lang w:bidi="ar-DZ"/>
        </w:rPr>
        <w:t>قامت السلطات في تلك الفترة بتنظيم الوساطة المالية عن طريق تخطيط توزيع الائتمان فحددت مهام البنوك والخزينة، وعملية الوساطة المالية أسندت للبنوك، و قسمت الاستثمارات إلى مجموعتين:</w:t>
      </w:r>
    </w:p>
    <w:p w:rsidR="00EB1D19" w:rsidRPr="00355A74" w:rsidRDefault="00EB1D19" w:rsidP="00EB1D19">
      <w:pPr>
        <w:pStyle w:val="Paragraphedeliste"/>
        <w:bidi/>
        <w:ind w:left="424"/>
        <w:jc w:val="lowKashida"/>
        <w:rPr>
          <w:rFonts w:ascii="Simplified Arabic" w:hAnsi="Simplified Arabic" w:cs="Simplified Arabic"/>
          <w:sz w:val="28"/>
          <w:szCs w:val="28"/>
          <w:rtl/>
          <w:lang w:bidi="ar-DZ"/>
        </w:rPr>
      </w:pPr>
      <w:proofErr w:type="gramStart"/>
      <w:r w:rsidRPr="00355A74">
        <w:rPr>
          <w:rFonts w:ascii="Simplified Arabic" w:hAnsi="Simplified Arabic" w:cs="Simplified Arabic"/>
          <w:sz w:val="28"/>
          <w:szCs w:val="28"/>
          <w:rtl/>
          <w:lang w:bidi="ar-DZ"/>
        </w:rPr>
        <w:t>استثمارات</w:t>
      </w:r>
      <w:proofErr w:type="gramEnd"/>
      <w:r w:rsidRPr="00355A74">
        <w:rPr>
          <w:rFonts w:ascii="Simplified Arabic" w:hAnsi="Simplified Arabic" w:cs="Simplified Arabic"/>
          <w:sz w:val="28"/>
          <w:szCs w:val="28"/>
          <w:rtl/>
          <w:lang w:bidi="ar-DZ"/>
        </w:rPr>
        <w:t xml:space="preserve"> عامة: وهي استثمارات تتعلق بالمشاريع العامة، التي تقوم </w:t>
      </w:r>
      <w:proofErr w:type="spellStart"/>
      <w:r w:rsidRPr="00355A74">
        <w:rPr>
          <w:rFonts w:ascii="Simplified Arabic" w:hAnsi="Simplified Arabic" w:cs="Simplified Arabic"/>
          <w:sz w:val="28"/>
          <w:szCs w:val="28"/>
          <w:rtl/>
          <w:lang w:bidi="ar-DZ"/>
        </w:rPr>
        <w:t>بها</w:t>
      </w:r>
      <w:proofErr w:type="spellEnd"/>
      <w:r w:rsidRPr="00355A74">
        <w:rPr>
          <w:rFonts w:ascii="Simplified Arabic" w:hAnsi="Simplified Arabic" w:cs="Simplified Arabic"/>
          <w:sz w:val="28"/>
          <w:szCs w:val="28"/>
          <w:rtl/>
          <w:lang w:bidi="ar-DZ"/>
        </w:rPr>
        <w:t xml:space="preserve"> الدولة ضمن ميزانيتها العامة في حساب التجهيز، ويتم تمويلها من طرف الخزينة العمومية للدولة.</w:t>
      </w:r>
    </w:p>
    <w:p w:rsidR="00EB1D19" w:rsidRPr="00355A74" w:rsidRDefault="00EB1D19" w:rsidP="00EB1D19">
      <w:pPr>
        <w:pStyle w:val="Paragraphedeliste"/>
        <w:bidi/>
        <w:ind w:left="424"/>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lastRenderedPageBreak/>
        <w:t>الاستثمارات</w:t>
      </w:r>
      <w:proofErr w:type="gramEnd"/>
      <w:r w:rsidRPr="00355A74">
        <w:rPr>
          <w:rFonts w:ascii="Simplified Arabic" w:hAnsi="Simplified Arabic" w:cs="Simplified Arabic"/>
          <w:sz w:val="28"/>
          <w:szCs w:val="28"/>
          <w:rtl/>
          <w:lang w:bidi="ar-DZ"/>
        </w:rPr>
        <w:t xml:space="preserve"> المنتجة: تقوم الخزينة بتمويلها إذا كانت طويلة الأجل، أما إذا كانت متوسطة أو قصيرة الأجل فيتم تمويلها عن طريق البنوك.</w:t>
      </w:r>
    </w:p>
    <w:p w:rsidR="00EB1D19" w:rsidRPr="00D71B48" w:rsidRDefault="00EB1D19" w:rsidP="00EB1D19">
      <w:pPr>
        <w:pStyle w:val="Paragraphedeliste"/>
        <w:numPr>
          <w:ilvl w:val="0"/>
          <w:numId w:val="2"/>
        </w:numPr>
        <w:bidi/>
        <w:jc w:val="lowKashida"/>
        <w:rPr>
          <w:rFonts w:ascii="Simplified Arabic" w:hAnsi="Simplified Arabic" w:cs="Simplified Arabic"/>
          <w:sz w:val="28"/>
          <w:szCs w:val="28"/>
          <w:lang w:bidi="ar-DZ"/>
        </w:rPr>
      </w:pPr>
      <w:r w:rsidRPr="00D71B48">
        <w:rPr>
          <w:rFonts w:ascii="Simplified Arabic" w:hAnsi="Simplified Arabic" w:cs="Simplified Arabic"/>
          <w:b/>
          <w:bCs/>
          <w:sz w:val="28"/>
          <w:szCs w:val="28"/>
          <w:rtl/>
          <w:lang w:bidi="ar-DZ"/>
        </w:rPr>
        <w:t>مبدأ مراقبة استعمال موارد المالية :</w:t>
      </w:r>
      <w:r w:rsidRPr="00D71B48">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يتعلق هذا المبدأ بمراقبة الأموال الممنوحة للمؤسسات العمومية في شكل </w:t>
      </w:r>
      <w:proofErr w:type="spellStart"/>
      <w:r>
        <w:rPr>
          <w:rFonts w:ascii="Simplified Arabic" w:hAnsi="Simplified Arabic" w:cs="Simplified Arabic" w:hint="cs"/>
          <w:sz w:val="28"/>
          <w:szCs w:val="28"/>
          <w:rtl/>
          <w:lang w:bidi="ar-DZ"/>
        </w:rPr>
        <w:t>اعتمادات</w:t>
      </w:r>
      <w:proofErr w:type="spellEnd"/>
      <w:r>
        <w:rPr>
          <w:rFonts w:ascii="Simplified Arabic" w:hAnsi="Simplified Arabic" w:cs="Simplified Arabic" w:hint="cs"/>
          <w:sz w:val="28"/>
          <w:szCs w:val="28"/>
          <w:rtl/>
          <w:lang w:bidi="ar-DZ"/>
        </w:rPr>
        <w:t xml:space="preserve"> وقروض، حيث حاولت السلطات المعنية مراقبة استعمال هذه الموارد وتوجيهها حسب الأهداف المحدد والمسطرة مسبقا، أما عن وظيفة المراقبة فقد أسندت للبنوك.</w:t>
      </w:r>
      <w:r w:rsidRPr="00D71B48">
        <w:rPr>
          <w:rFonts w:ascii="Simplified Arabic" w:hAnsi="Simplified Arabic" w:cs="Simplified Arabic"/>
          <w:sz w:val="28"/>
          <w:szCs w:val="28"/>
          <w:rtl/>
          <w:lang w:bidi="ar-DZ"/>
        </w:rPr>
        <w:t xml:space="preserve"> </w:t>
      </w:r>
    </w:p>
    <w:p w:rsidR="00EB1D19" w:rsidRPr="00D71B48" w:rsidRDefault="00EB1D19" w:rsidP="00EB1D19">
      <w:pPr>
        <w:pStyle w:val="Paragraphedeliste"/>
        <w:numPr>
          <w:ilvl w:val="0"/>
          <w:numId w:val="2"/>
        </w:numPr>
        <w:bidi/>
        <w:jc w:val="lowKashida"/>
        <w:rPr>
          <w:rFonts w:ascii="Simplified Arabic" w:hAnsi="Simplified Arabic" w:cs="Simplified Arabic"/>
          <w:sz w:val="28"/>
          <w:szCs w:val="28"/>
          <w:lang w:bidi="ar-DZ"/>
        </w:rPr>
      </w:pPr>
      <w:proofErr w:type="gramStart"/>
      <w:r w:rsidRPr="00D71B48">
        <w:rPr>
          <w:rFonts w:ascii="Simplified Arabic" w:hAnsi="Simplified Arabic" w:cs="Simplified Arabic"/>
          <w:b/>
          <w:bCs/>
          <w:sz w:val="28"/>
          <w:szCs w:val="28"/>
          <w:rtl/>
          <w:lang w:bidi="ar-DZ"/>
        </w:rPr>
        <w:t>التوطين</w:t>
      </w:r>
      <w:proofErr w:type="gramEnd"/>
      <w:r w:rsidRPr="00D71B48">
        <w:rPr>
          <w:rFonts w:ascii="Simplified Arabic" w:hAnsi="Simplified Arabic" w:cs="Simplified Arabic"/>
          <w:b/>
          <w:bCs/>
          <w:sz w:val="28"/>
          <w:szCs w:val="28"/>
          <w:rtl/>
          <w:lang w:bidi="ar-DZ"/>
        </w:rPr>
        <w:t xml:space="preserve"> المصرفي الموحد:</w:t>
      </w:r>
      <w:r w:rsidRPr="00D71B48">
        <w:rPr>
          <w:rFonts w:ascii="Simplified Arabic" w:hAnsi="Simplified Arabic" w:cs="Simplified Arabic"/>
          <w:sz w:val="28"/>
          <w:szCs w:val="28"/>
          <w:rtl/>
          <w:lang w:bidi="ar-DZ"/>
        </w:rPr>
        <w:t xml:space="preserve"> هو مبدأ يقوم على إجبار المؤسسات على أن تتعامل مع بنك واحد فتقوم بفتح حسابين، حساب خاص بدورة الاستغلال وآخر </w:t>
      </w:r>
      <w:r>
        <w:rPr>
          <w:rFonts w:ascii="Simplified Arabic" w:hAnsi="Simplified Arabic" w:cs="Simplified Arabic" w:hint="cs"/>
          <w:sz w:val="28"/>
          <w:szCs w:val="28"/>
          <w:rtl/>
          <w:lang w:bidi="ar-DZ"/>
        </w:rPr>
        <w:t xml:space="preserve">خاص بدورة </w:t>
      </w:r>
      <w:r w:rsidRPr="00D71B48">
        <w:rPr>
          <w:rFonts w:ascii="Simplified Arabic" w:hAnsi="Simplified Arabic" w:cs="Simplified Arabic"/>
          <w:sz w:val="28"/>
          <w:szCs w:val="28"/>
          <w:rtl/>
          <w:lang w:bidi="ar-DZ"/>
        </w:rPr>
        <w:t>ا</w:t>
      </w:r>
      <w:r>
        <w:rPr>
          <w:rFonts w:ascii="Simplified Arabic" w:hAnsi="Simplified Arabic" w:cs="Simplified Arabic" w:hint="cs"/>
          <w:sz w:val="28"/>
          <w:szCs w:val="28"/>
          <w:rtl/>
          <w:lang w:bidi="ar-DZ"/>
        </w:rPr>
        <w:t>لا</w:t>
      </w:r>
      <w:r w:rsidRPr="00D71B48">
        <w:rPr>
          <w:rFonts w:ascii="Simplified Arabic" w:hAnsi="Simplified Arabic" w:cs="Simplified Arabic"/>
          <w:sz w:val="28"/>
          <w:szCs w:val="28"/>
          <w:rtl/>
          <w:lang w:bidi="ar-DZ"/>
        </w:rPr>
        <w:t>ستثمار.</w:t>
      </w:r>
    </w:p>
    <w:p w:rsidR="00EB1D19" w:rsidRPr="00D71B48" w:rsidRDefault="00EB1D19" w:rsidP="00EB1D19">
      <w:pPr>
        <w:bidi/>
        <w:ind w:left="360"/>
        <w:jc w:val="lowKashida"/>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5- </w:t>
      </w:r>
      <w:r>
        <w:rPr>
          <w:rFonts w:ascii="Simplified Arabic" w:hAnsi="Simplified Arabic" w:cs="Simplified Arabic"/>
          <w:b/>
          <w:bCs/>
          <w:sz w:val="28"/>
          <w:szCs w:val="28"/>
          <w:rtl/>
          <w:lang w:bidi="ar-DZ"/>
        </w:rPr>
        <w:t>من</w:t>
      </w:r>
      <w:r>
        <w:rPr>
          <w:rFonts w:ascii="Simplified Arabic" w:hAnsi="Simplified Arabic" w:cs="Simplified Arabic" w:hint="cs"/>
          <w:b/>
          <w:bCs/>
          <w:sz w:val="28"/>
          <w:szCs w:val="28"/>
          <w:rtl/>
          <w:lang w:bidi="ar-DZ"/>
        </w:rPr>
        <w:t>ع</w:t>
      </w:r>
      <w:r w:rsidRPr="00D71B48">
        <w:rPr>
          <w:rFonts w:ascii="Simplified Arabic" w:hAnsi="Simplified Arabic" w:cs="Simplified Arabic"/>
          <w:b/>
          <w:bCs/>
          <w:sz w:val="28"/>
          <w:szCs w:val="28"/>
          <w:rtl/>
          <w:lang w:bidi="ar-DZ"/>
        </w:rPr>
        <w:t xml:space="preserve"> التمويل الذاتي للاستثمار :</w:t>
      </w:r>
      <w:r w:rsidRPr="00D71B48">
        <w:rPr>
          <w:rFonts w:ascii="Simplified Arabic" w:hAnsi="Simplified Arabic" w:cs="Simplified Arabic"/>
          <w:sz w:val="28"/>
          <w:szCs w:val="28"/>
          <w:rtl/>
          <w:lang w:bidi="ar-DZ"/>
        </w:rPr>
        <w:t xml:space="preserve">  أين يمنع على المؤسسات تمويل استثماراتها ذاتيا دون ترخيص مسبق من وزارة التخطيط.</w:t>
      </w:r>
    </w:p>
    <w:p w:rsidR="004A70BB" w:rsidRPr="00EB1D19" w:rsidRDefault="004A70BB" w:rsidP="00EB1D19">
      <w:pPr>
        <w:bidi/>
      </w:pPr>
    </w:p>
    <w:sectPr w:rsidR="004A70BB" w:rsidRPr="00EB1D19" w:rsidSect="004A70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B5A63"/>
    <w:multiLevelType w:val="hybridMultilevel"/>
    <w:tmpl w:val="CF1CFAFC"/>
    <w:lvl w:ilvl="0" w:tplc="49E8B7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8161DC4"/>
    <w:multiLevelType w:val="hybridMultilevel"/>
    <w:tmpl w:val="0C8485C2"/>
    <w:lvl w:ilvl="0" w:tplc="D6B8E476">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1D19"/>
    <w:rsid w:val="004A70BB"/>
    <w:rsid w:val="00EB1D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D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1D19"/>
    <w:pPr>
      <w:ind w:left="720"/>
      <w:contextualSpacing/>
    </w:pPr>
  </w:style>
  <w:style w:type="character" w:styleId="Appelnotedebasdep">
    <w:name w:val="footnote reference"/>
    <w:basedOn w:val="Policepardfaut"/>
    <w:semiHidden/>
    <w:unhideWhenUsed/>
    <w:rsid w:val="00EB1D1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3122</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2024-02-29T09:51:00Z</dcterms:created>
  <dcterms:modified xsi:type="dcterms:W3CDTF">2024-02-29T09:52:00Z</dcterms:modified>
</cp:coreProperties>
</file>