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99" w:rsidRPr="00AD7482" w:rsidRDefault="00B96F18" w:rsidP="005C0B67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 w:rsidRPr="000B4D63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rto="http://schemas.microsoft.com/office/word/2006/arto"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كلية:</w:t>
      </w:r>
      <w:r w:rsidR="005C0B67">
        <w:rPr>
          <w:rFonts w:ascii="Sakkal Majalla" w:hAnsi="Sakkal Majalla" w:cs="Sakkal Majalla" w:hint="cs"/>
          <w:sz w:val="32"/>
          <w:szCs w:val="32"/>
          <w:rtl/>
        </w:rPr>
        <w:t xml:space="preserve"> العلوم الاقتصادية، التجارية وعلوم التسيير</w:t>
      </w:r>
    </w:p>
    <w:p w:rsidR="00325742" w:rsidRPr="00FA6602" w:rsidRDefault="00912F20" w:rsidP="00FA6602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912F20">
        <w:rPr>
          <w:rFonts w:ascii="Sakkal Majalla" w:hAnsi="Sakkal Majalla" w:cs="Sakkal Majalla" w:hint="cs"/>
          <w:sz w:val="32"/>
          <w:szCs w:val="32"/>
          <w:rtl/>
        </w:rPr>
        <w:t>قسم:</w:t>
      </w:r>
      <w:r w:rsidR="005C0B67">
        <w:rPr>
          <w:rFonts w:ascii="Sakkal Majalla" w:hAnsi="Sakkal Majalla" w:cs="Sakkal Majalla" w:hint="cs"/>
          <w:sz w:val="32"/>
          <w:szCs w:val="32"/>
          <w:rtl/>
        </w:rPr>
        <w:t xml:space="preserve"> العلوم المالية والمحاسبة</w:t>
      </w:r>
    </w:p>
    <w:p w:rsidR="00F30457" w:rsidRDefault="00912F20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مخطط تدريس محتوى المادة </w:t>
      </w:r>
    </w:p>
    <w:p w:rsidR="00EB0B19" w:rsidRPr="00EB0B19" w:rsidRDefault="00EB0B19" w:rsidP="00EB0B1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1457"/>
        <w:gridCol w:w="2399"/>
        <w:gridCol w:w="2393"/>
        <w:gridCol w:w="120"/>
        <w:gridCol w:w="2274"/>
      </w:tblGrid>
      <w:tr w:rsidR="00A936A6" w:rsidTr="00EB0B19">
        <w:trPr>
          <w:trHeight w:val="22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A936A6" w:rsidRPr="00002581" w:rsidRDefault="00A936A6" w:rsidP="00061BD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A936A6" w:rsidTr="00401E6E">
        <w:trPr>
          <w:trHeight w:val="51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7A4D6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الميدان:</w:t>
            </w:r>
            <w:r w:rsidR="007A4D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العلوم الاقتصادية، التجارية وعلوم التسيير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5C0B6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الشعبة: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C0B6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العلوم المالية والمحاسبة</w:t>
            </w:r>
          </w:p>
        </w:tc>
      </w:tr>
      <w:tr w:rsidR="00A936A6" w:rsidTr="00401E6E">
        <w:trPr>
          <w:trHeight w:val="42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5C0B6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المستوى: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0"/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08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0B6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5C0B6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5C0B6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M2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5C0B6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C0B67">
              <w:rPr>
                <w:rFonts w:ascii="Sakkal Majalla" w:hAnsi="Sakkal Majalla" w:cs="Sakkal Majalla" w:hint="cs"/>
                <w:sz w:val="32"/>
                <w:szCs w:val="32"/>
                <w:rtl/>
              </w:rPr>
              <w:t>محاسبة وجباية</w:t>
            </w:r>
          </w:p>
        </w:tc>
      </w:tr>
      <w:tr w:rsidR="00A936A6" w:rsidTr="00325742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A936A6" w:rsidRPr="00EB0B19" w:rsidRDefault="00325742" w:rsidP="005C0B6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السنة الجامعية:</w:t>
            </w:r>
            <w:r w:rsidR="005C0B6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2022-2023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A936A6" w:rsidRPr="00EB0B19" w:rsidRDefault="00325742" w:rsidP="00AC0AF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AC0AFA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AC0AFA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AFA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AC0AFA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AC0AFA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AC0AFA"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 w:rsidR="005C0B6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الخامس </w:t>
            </w:r>
            <w:r w:rsidR="00AC0AF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C0AFA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AC0AFA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AC0AFA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AC0AF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AC0AF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 w:rsidR="005C0B6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السادس</w:t>
            </w:r>
          </w:p>
        </w:tc>
      </w:tr>
      <w:tr w:rsidR="00325742" w:rsidTr="00325742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EB0B19" w:rsidRDefault="00325742" w:rsidP="00AC0AF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المادة: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AC0AF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المحاسبة العمومية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EB0B19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النوع:</w:t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FA6602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محاضرة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توجيهي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تطبيقي 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ورشة</w:t>
            </w:r>
          </w:p>
        </w:tc>
      </w:tr>
      <w:tr w:rsidR="00325742" w:rsidTr="00EB0B19">
        <w:trPr>
          <w:trHeight w:val="353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</w:tr>
      <w:tr w:rsidR="00325742" w:rsidTr="00401E6E">
        <w:trPr>
          <w:trHeight w:val="529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325742" w:rsidRPr="00002581" w:rsidRDefault="00325742" w:rsidP="00FA66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واللقب: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FA6602">
              <w:rPr>
                <w:rFonts w:ascii="Sakkal Majalla" w:hAnsi="Sakkal Majalla" w:cs="Sakkal Majalla" w:hint="cs"/>
                <w:sz w:val="32"/>
                <w:szCs w:val="32"/>
                <w:rtl/>
              </w:rPr>
              <w:t>نعيمة زعرور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الرتبة: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FA6602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Prof</w:t>
            </w:r>
          </w:p>
        </w:tc>
      </w:tr>
      <w:tr w:rsidR="00325742" w:rsidTr="00401E6E">
        <w:trPr>
          <w:trHeight w:val="542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الصفة:</w: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عضو فريق المادة         </w: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FA6602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B060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 المادة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4D21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سنوات التدريس في المادة:</w:t>
            </w:r>
            <w:r w:rsidR="00621E0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D2159">
              <w:rPr>
                <w:rFonts w:ascii="Sakkal Majalla" w:hAnsi="Sakkal Majalla" w:cs="Sakkal Majalla"/>
                <w:sz w:val="28"/>
                <w:szCs w:val="28"/>
              </w:rPr>
              <w:t>04</w:t>
            </w:r>
            <w:r w:rsidR="00621E0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سنوات</w:t>
            </w:r>
          </w:p>
        </w:tc>
      </w:tr>
      <w:tr w:rsidR="00325742" w:rsidTr="00330525">
        <w:trPr>
          <w:trHeight w:val="197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تدريس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مراجع على الاقل)</w:t>
            </w:r>
          </w:p>
        </w:tc>
      </w:tr>
      <w:tr w:rsidR="00325742" w:rsidTr="00EB6A9C">
        <w:trPr>
          <w:trHeight w:val="345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60188D" w:rsidRDefault="0060188D" w:rsidP="0060188D">
            <w:pPr>
              <w:pStyle w:val="Bibliography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lang w:bidi="ar-DZ"/>
              </w:rPr>
            </w:pP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إبراهيم السيد المليجي. (2002). </w:t>
            </w:r>
            <w:r w:rsidRPr="00850AAD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  <w:lang w:bidi="ar-DZ"/>
              </w:rPr>
              <w:t>المحاسبة في الوحدات الحكومية.</w:t>
            </w: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 الاسكندرية: مؤسسة النيل العربية طباعة نشر توزيع.</w:t>
            </w:r>
          </w:p>
          <w:p w:rsidR="0060188D" w:rsidRDefault="0060188D" w:rsidP="0060188D">
            <w:pPr>
              <w:pStyle w:val="Bibliography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lang w:bidi="ar-DZ"/>
              </w:rPr>
            </w:pP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إبراهيم عبد القدوس مفضل. (2013). </w:t>
            </w:r>
            <w:r w:rsidRPr="00850AAD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  <w:lang w:bidi="ar-DZ"/>
              </w:rPr>
              <w:t>المحاسبة الحكومية.</w:t>
            </w: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 صنعاء، اليمن: مركز جامعة العلوم والتكنولوجيا للكتاب الجامعي.</w:t>
            </w:r>
          </w:p>
          <w:p w:rsidR="0060188D" w:rsidRDefault="0060188D" w:rsidP="0060188D">
            <w:pPr>
              <w:pStyle w:val="Bibliography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lang w:bidi="ar-DZ"/>
              </w:rPr>
            </w:pP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إسماعيل حسن أحمرو. (2003). </w:t>
            </w:r>
            <w:r w:rsidRPr="00850AAD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  <w:lang w:bidi="ar-DZ"/>
              </w:rPr>
              <w:t>المحاسبة الحكومية من التقليد إلى التقليد.</w:t>
            </w: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 عمان: دار المسيرة.</w:t>
            </w:r>
          </w:p>
          <w:p w:rsidR="0060188D" w:rsidRDefault="0060188D" w:rsidP="0060188D">
            <w:pPr>
              <w:pStyle w:val="Bibliography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lang w:bidi="ar-DZ"/>
              </w:rPr>
            </w:pP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العربي بوعمران محمد. (2017). </w:t>
            </w:r>
            <w:r w:rsidRPr="00850AAD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  <w:lang w:bidi="ar-DZ"/>
              </w:rPr>
              <w:t>المحاسبة العمومية دروس مع أسئلة وتمارين محلولة.</w:t>
            </w: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 الجزائر: الصفحات الزرقاء.</w:t>
            </w:r>
          </w:p>
          <w:p w:rsidR="0060188D" w:rsidRDefault="0060188D" w:rsidP="0060188D">
            <w:pPr>
              <w:pStyle w:val="Bibliography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lang w:bidi="ar-DZ"/>
              </w:rPr>
            </w:pP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المرسي السيد حجازي. (2009). </w:t>
            </w:r>
            <w:r w:rsidRPr="00850AAD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  <w:lang w:bidi="ar-DZ"/>
              </w:rPr>
              <w:t>مبادئ الاقتصاد العام الموازنة العامة الايرادات العامة القروض.</w:t>
            </w: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 الاسكندرية: الدار الجامعية.</w:t>
            </w:r>
          </w:p>
          <w:p w:rsidR="0060188D" w:rsidRDefault="0060188D" w:rsidP="0060188D">
            <w:pPr>
              <w:pStyle w:val="Bibliography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lang w:bidi="ar-DZ"/>
              </w:rPr>
            </w:pP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المهني, المؤسسة العامة للتعليم الفني والتدريب. (بدون سنة). </w:t>
            </w:r>
            <w:r w:rsidRPr="00850AAD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  <w:lang w:bidi="ar-DZ"/>
              </w:rPr>
              <w:t>محاسبة حكومية.</w:t>
            </w:r>
            <w:r w:rsidRPr="00850AA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 المملكة العربية السعودية: الادارة العامة لتصميم وتطوير المناهج.</w:t>
            </w:r>
          </w:p>
          <w:p w:rsidR="0060188D" w:rsidRDefault="0060188D" w:rsidP="0060188D">
            <w:pPr>
              <w:pStyle w:val="Bibliography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lang w:bidi="ar-DZ"/>
              </w:rPr>
            </w:pPr>
            <w:r w:rsidRPr="0060188D"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DZ"/>
              </w:rPr>
              <w:t xml:space="preserve"> </w:t>
            </w:r>
            <w:r w:rsidRPr="0060188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الجمهورية الجزائرية الديمقراطية الشعبية. (المؤرخ في 24 محرم 1411 الموافق لـ 15 أوت 1990). </w:t>
            </w:r>
            <w:r w:rsidRPr="0060188D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  <w:lang w:bidi="ar-DZ"/>
              </w:rPr>
              <w:t>قانون رقم 21/90 المتعلقبالمحاسبة العمومية.</w:t>
            </w:r>
            <w:r w:rsidRPr="0060188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 الجزائر.</w:t>
            </w:r>
          </w:p>
          <w:p w:rsidR="0060188D" w:rsidRPr="0060188D" w:rsidRDefault="0060188D" w:rsidP="0060188D">
            <w:pPr>
              <w:pStyle w:val="Bibliography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</w:pPr>
            <w:r w:rsidRPr="0060188D"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DZ"/>
              </w:rPr>
              <w:t xml:space="preserve"> </w:t>
            </w:r>
            <w:r w:rsidRPr="0060188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المرسوم التنفيذي رقم 97- 268. (المؤرخ في 16 ربيع الأول عام 1488 الموافق لـ 21/07/1997). </w:t>
            </w:r>
            <w:r w:rsidRPr="0060188D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  <w:lang w:bidi="ar-DZ"/>
              </w:rPr>
              <w:t>الإجراءات المتعلقة بالإلتزام بالنفقات العمومية وتنفيذها ويضبط صلاحيات الآمرين بالصرف ومسؤولياتهم.</w:t>
            </w:r>
            <w:r w:rsidRPr="0060188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t xml:space="preserve"> </w:t>
            </w:r>
            <w:r w:rsidRPr="0060188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DZ"/>
              </w:rPr>
              <w:lastRenderedPageBreak/>
              <w:t>الجزائر: الجزائر.</w:t>
            </w:r>
          </w:p>
          <w:p w:rsidR="0060188D" w:rsidRPr="0060188D" w:rsidRDefault="0060188D" w:rsidP="0060188D">
            <w:pPr>
              <w:bidi/>
              <w:rPr>
                <w:rtl/>
                <w:lang w:bidi="ar-DZ"/>
              </w:rPr>
            </w:pPr>
          </w:p>
        </w:tc>
      </w:tr>
      <w:tr w:rsidR="00325742" w:rsidTr="00002581">
        <w:trPr>
          <w:trHeight w:val="296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الطريقة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المستمر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(ثلاثة (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 تقييمات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على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الأقل)</w:t>
            </w:r>
          </w:p>
        </w:tc>
      </w:tr>
      <w:tr w:rsidR="00325742" w:rsidTr="00401E6E">
        <w:trPr>
          <w:trHeight w:val="362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Pr="00061BDA" w:rsidRDefault="00325742" w:rsidP="00325742">
            <w:pPr>
              <w:pStyle w:val="ListParagraph"/>
              <w:bidi/>
              <w:ind w:left="-10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 التقييم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المعامل (٪)</w:t>
            </w:r>
          </w:p>
        </w:tc>
      </w:tr>
      <w:tr w:rsidR="00325742" w:rsidTr="00401E6E">
        <w:trPr>
          <w:trHeight w:val="345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ListParagraph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01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:rsidTr="00401E6E">
        <w:trPr>
          <w:trHeight w:val="320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ListParagraph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02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:rsidTr="00401E6E">
        <w:trPr>
          <w:trHeight w:val="394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</w:tcPr>
          <w:p w:rsidR="00325742" w:rsidRDefault="00325742" w:rsidP="00325742">
            <w:pPr>
              <w:pStyle w:val="ListParagraph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03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للتقييم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الامتحانات (وفقا للقرارين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711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992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1D2A20" w:rsidRDefault="001D2A20" w:rsidP="001D2A2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2A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امتحان</w:t>
            </w: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معاملات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التقييمات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9A7FE4">
              <w:rPr>
                <w:rFonts w:ascii="Sakkal Majalla" w:hAnsi="Sakkal Majalla" w:cs="Sakkal Majalla" w:hint="cs"/>
                <w:b/>
                <w:bCs/>
                <w:rtl/>
              </w:rPr>
              <w:t xml:space="preserve">لا تُغير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حالة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تحديدها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عرض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التكوين)</w:t>
            </w:r>
          </w:p>
        </w:tc>
      </w:tr>
      <w:tr w:rsidR="00325742" w:rsidTr="00401E6E">
        <w:trPr>
          <w:trHeight w:val="385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الامتحان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التقييم المستمر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العمل التطبيقي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9A7FE4" w:rsidRDefault="00325742" w:rsidP="0032574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الورشة</w:t>
            </w:r>
          </w:p>
        </w:tc>
      </w:tr>
      <w:tr w:rsidR="00325742" w:rsidTr="00401E6E">
        <w:trPr>
          <w:trHeight w:val="484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</w:tr>
    </w:tbl>
    <w:p w:rsidR="00401E6E" w:rsidRDefault="00401E6E" w:rsidP="00401E6E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W w:w="9785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0"/>
        <w:gridCol w:w="1276"/>
        <w:gridCol w:w="1559"/>
      </w:tblGrid>
      <w:tr w:rsidR="006A2010" w:rsidRPr="00401E6E" w:rsidTr="00D6269F">
        <w:tc>
          <w:tcPr>
            <w:tcW w:w="9785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A2010" w:rsidRPr="006A2010" w:rsidRDefault="006A2010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توزيعالمحتوى</w:t>
            </w:r>
          </w:p>
        </w:tc>
      </w:tr>
      <w:tr w:rsidR="00401E6E" w:rsidRPr="00401E6E" w:rsidTr="00D6269F">
        <w:tc>
          <w:tcPr>
            <w:tcW w:w="6950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</w:p>
        </w:tc>
      </w:tr>
      <w:tr w:rsidR="00401E6E" w:rsidRPr="006A2010" w:rsidTr="00D6269F">
        <w:tc>
          <w:tcPr>
            <w:tcW w:w="6950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D6269F" w:rsidRDefault="00127236" w:rsidP="00D6269F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المحور الأول: ماهية المحاسبة العمومية ( تعريف، مجال تطبيقها، خصائصها، أهدافها)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01:</w:t>
            </w:r>
          </w:p>
          <w:p w:rsidR="00401E6E" w:rsidRPr="006A2010" w:rsidRDefault="00401E6E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60188D"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1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28</w:t>
            </w:r>
          </w:p>
        </w:tc>
      </w:tr>
      <w:tr w:rsidR="00401E6E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D6269F" w:rsidRDefault="00127236" w:rsidP="00D6269F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تابع </w:t>
            </w:r>
            <w:r w:rsidR="00981E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لمحور</w:t>
            </w:r>
            <w:r w:rsidR="00981E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الأول: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ماهية المحاسبة العمومية ( أوجه الشبه والاختلاف بين المحاسبة العمومية والمحاسبة العامة ، أسس القياس في المحاسبة العمومية)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02:</w:t>
            </w:r>
          </w:p>
          <w:p w:rsidR="00401E6E" w:rsidRPr="006A2010" w:rsidRDefault="00401E6E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60188D">
              <w:rPr>
                <w:rFonts w:ascii="Sakkal Majalla" w:hAnsi="Sakkal Majalla" w:cs="Sakkal Majalla"/>
                <w:sz w:val="24"/>
                <w:szCs w:val="24"/>
              </w:rPr>
              <w:t>02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4</w:t>
            </w:r>
          </w:p>
        </w:tc>
      </w:tr>
      <w:tr w:rsidR="00401E6E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D6269F" w:rsidRDefault="00127236" w:rsidP="00D6269F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تمرين شامل عن أسس القياس</w:t>
            </w:r>
            <w:r w:rsidR="004D21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+</w:t>
            </w:r>
            <w:r w:rsidR="004D2159" w:rsidRPr="001272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المحور الثاني: موازنة الدولة (تعريف، مبادئ، مكونات)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03:</w:t>
            </w:r>
          </w:p>
          <w:p w:rsidR="00401E6E" w:rsidRPr="006A2010" w:rsidRDefault="0060188D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02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5A25D2">
              <w:rPr>
                <w:rFonts w:ascii="Sakkal Majalla" w:hAnsi="Sakkal Majalla" w:cs="Sakkal Majalla"/>
                <w:sz w:val="24"/>
                <w:szCs w:val="24"/>
              </w:rPr>
              <w:t>1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1</w:t>
            </w:r>
          </w:p>
        </w:tc>
      </w:tr>
      <w:tr w:rsidR="00401E6E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127236" w:rsidRDefault="004D2159" w:rsidP="004D2159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تابع ل</w:t>
            </w:r>
            <w:r w:rsidRPr="001272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لمحور الثاني: موازنة الدولة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مراحل إعدادها، خصائصها، الأنواع، مراحل تنفيذ الميزانية العمومية) 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04:</w:t>
            </w:r>
          </w:p>
          <w:p w:rsidR="00401E6E" w:rsidRPr="006A2010" w:rsidRDefault="0060188D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02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18</w:t>
            </w:r>
          </w:p>
        </w:tc>
      </w:tr>
      <w:tr w:rsidR="00D6269F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269F" w:rsidRPr="00D6269F" w:rsidRDefault="004D2159" w:rsidP="00D6269F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 w:rsidRPr="00981E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المحور الثالث: مبادئ المحاسبة العمومية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05:</w:t>
            </w:r>
          </w:p>
          <w:p w:rsidR="00D6269F" w:rsidRPr="006A2010" w:rsidRDefault="0060188D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2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25</w:t>
            </w:r>
          </w:p>
        </w:tc>
      </w:tr>
      <w:tr w:rsidR="00D6269F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269F" w:rsidRPr="00981E22" w:rsidRDefault="004D2159" w:rsidP="00D6269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الرابع: أعوان المحاسبة العمومية (الأمر بالصرف: التعريف، الأنواع، التعيين والمسؤوليات)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06:</w:t>
            </w:r>
          </w:p>
          <w:p w:rsidR="00D6269F" w:rsidRPr="006A2010" w:rsidRDefault="0060188D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5A25D2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03</w:t>
            </w:r>
          </w:p>
        </w:tc>
      </w:tr>
      <w:tr w:rsidR="00D6269F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269F" w:rsidRPr="00D6269F" w:rsidRDefault="004D2159" w:rsidP="00D6269F">
            <w:pPr>
              <w:tabs>
                <w:tab w:val="right" w:pos="749"/>
                <w:tab w:val="right" w:pos="998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المحور الرابع: أعوان المحاسبة العمومية (المحاسب العمومي: التعريف، الأنواع، التعيين والمسؤوليات) المراقب المالي.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07:</w:t>
            </w:r>
          </w:p>
          <w:p w:rsidR="00D6269F" w:rsidRPr="006A2010" w:rsidRDefault="0060188D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5A25D2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5A25D2">
              <w:rPr>
                <w:rFonts w:ascii="Sakkal Majalla" w:hAnsi="Sakkal Majalla" w:cs="Sakkal Majalla"/>
                <w:sz w:val="24"/>
                <w:szCs w:val="24"/>
              </w:rPr>
              <w:t>1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0</w:t>
            </w:r>
          </w:p>
        </w:tc>
      </w:tr>
      <w:tr w:rsidR="004D2159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159" w:rsidRPr="00D6269F" w:rsidRDefault="004D2159" w:rsidP="00EB6A9C">
            <w:pPr>
              <w:tabs>
                <w:tab w:val="right" w:pos="749"/>
                <w:tab w:val="right" w:pos="998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الخامس: التنظيم التقني للمحاسبة العمومية (التنظيم، القواعد، الاطار)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D2159" w:rsidRPr="006A2010" w:rsidRDefault="004D2159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D2159" w:rsidRPr="006A2010" w:rsidRDefault="004D2159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8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4D2159" w:rsidRPr="006A2010" w:rsidRDefault="004D2159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17</w:t>
            </w:r>
          </w:p>
        </w:tc>
      </w:tr>
      <w:tr w:rsidR="005A25D2" w:rsidRPr="006A2010" w:rsidTr="005A25D2">
        <w:tc>
          <w:tcPr>
            <w:tcW w:w="9785" w:type="dxa"/>
            <w:gridSpan w:val="3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5A25D2" w:rsidRPr="00330525" w:rsidRDefault="005A25D2" w:rsidP="004D2159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الاجازة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الربيعية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 من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  <w:r w:rsidR="004D215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/202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الى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0</w:t>
            </w:r>
            <w:r w:rsidR="004D215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6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/0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/2023</w:t>
            </w:r>
          </w:p>
        </w:tc>
      </w:tr>
      <w:tr w:rsidR="00981E22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1E22" w:rsidRPr="00D6269F" w:rsidRDefault="00EB6A9C" w:rsidP="00981E22">
            <w:pPr>
              <w:tabs>
                <w:tab w:val="right" w:pos="749"/>
                <w:tab w:val="right" w:pos="998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المحور الخامس: التنظيم التقني للمحاسبة العمومية ( الوضعيات "البطاقات" المالية لأعوان المحاسبة العمومية)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981E22" w:rsidRPr="006A2010" w:rsidRDefault="00981E22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981E22" w:rsidRPr="006A2010" w:rsidRDefault="00981E2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9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981E22" w:rsidRPr="006A2010" w:rsidRDefault="00981E2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4D2159">
              <w:rPr>
                <w:rFonts w:ascii="Sakkal Majalla" w:hAnsi="Sakkal Majalla" w:cs="Sakkal Majalla"/>
                <w:sz w:val="24"/>
                <w:szCs w:val="24"/>
              </w:rPr>
              <w:t>7</w:t>
            </w:r>
          </w:p>
        </w:tc>
      </w:tr>
      <w:tr w:rsidR="005A25D2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5D2" w:rsidRPr="00D6269F" w:rsidRDefault="00EB6A9C" w:rsidP="00D6269F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تابع المحور الخامس: التنظيم التقني للمحاسبة العمومية ( باقي البطاقات المالية)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10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127236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1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4</w:t>
            </w:r>
          </w:p>
        </w:tc>
      </w:tr>
      <w:tr w:rsidR="005A25D2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5D2" w:rsidRPr="00D6269F" w:rsidRDefault="00EB6A9C" w:rsidP="00D6269F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تمرين شامل عن البطاقات المالية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1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127236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127236">
              <w:rPr>
                <w:rFonts w:ascii="Sakkal Majalla" w:hAnsi="Sakkal Majalla" w:cs="Sakkal Majalla"/>
                <w:sz w:val="24"/>
                <w:szCs w:val="24"/>
              </w:rPr>
              <w:t>2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1</w:t>
            </w:r>
          </w:p>
        </w:tc>
      </w:tr>
      <w:tr w:rsidR="005A25D2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5D2" w:rsidRPr="00D6269F" w:rsidRDefault="00EB6A9C" w:rsidP="00D6269F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المحور السادس: محاسبة عمليات الصرف والتحصيل (محاسبة الصرف، محاسبة التحصيل، التنسيب المحاسبي)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2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127236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28</w:t>
            </w:r>
          </w:p>
        </w:tc>
      </w:tr>
      <w:tr w:rsidR="005A25D2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5D2" w:rsidRPr="00FA6602" w:rsidRDefault="00EB6A9C" w:rsidP="00D6269F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تمرين عن التنسيب المحاسبي لعمليات الدفع والتحصيل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127236">
              <w:rPr>
                <w:rFonts w:ascii="Sakkal Majalla" w:hAnsi="Sakkal Majalla" w:cs="Sakkal Majalla"/>
                <w:sz w:val="24"/>
                <w:szCs w:val="24"/>
              </w:rPr>
              <w:t>5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127236"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5</w:t>
            </w:r>
          </w:p>
        </w:tc>
      </w:tr>
      <w:tr w:rsidR="005A25D2" w:rsidRPr="006A2010" w:rsidTr="00D6269F">
        <w:trPr>
          <w:trHeight w:val="715"/>
        </w:trPr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5D2" w:rsidRPr="00FA6602" w:rsidRDefault="00EB6A9C" w:rsidP="00D6269F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تمرين شامل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="005A25D2" w:rsidRPr="006A2010" w:rsidRDefault="005A25D2" w:rsidP="00EB6A9C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0</w:t>
            </w:r>
            <w:r w:rsidR="00127236">
              <w:rPr>
                <w:rFonts w:ascii="Sakkal Majalla" w:hAnsi="Sakkal Majalla" w:cs="Sakkal Majalla"/>
                <w:sz w:val="24"/>
                <w:szCs w:val="24"/>
              </w:rPr>
              <w:t>5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1</w:t>
            </w:r>
            <w:r w:rsidR="00EB6A9C">
              <w:rPr>
                <w:rFonts w:ascii="Sakkal Majalla" w:hAnsi="Sakkal Majalla" w:cs="Sakkal Majalla"/>
                <w:sz w:val="24"/>
                <w:szCs w:val="24"/>
              </w:rPr>
              <w:t>2</w:t>
            </w:r>
          </w:p>
        </w:tc>
      </w:tr>
      <w:tr w:rsidR="005A25D2" w:rsidRPr="006A2010" w:rsidTr="00D6269F">
        <w:tc>
          <w:tcPr>
            <w:tcW w:w="9785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5A25D2" w:rsidRPr="00330525" w:rsidRDefault="005A25D2" w:rsidP="0042051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الامتحانات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من  </w:t>
            </w:r>
            <w:r w:rsidR="00EB6A9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</w:t>
            </w:r>
            <w:r w:rsidR="0012723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</w:t>
            </w:r>
            <w:r w:rsidR="00EB6A9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5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/2023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="0042051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30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</w:t>
            </w:r>
            <w:r w:rsidR="0012723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</w:t>
            </w:r>
            <w:r w:rsidR="0042051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5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/2023</w:t>
            </w:r>
          </w:p>
        </w:tc>
      </w:tr>
    </w:tbl>
    <w:p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 w:hint="cs"/>
          <w:sz w:val="15"/>
          <w:szCs w:val="15"/>
          <w:lang w:bidi="ar-DZ"/>
        </w:rPr>
      </w:pPr>
    </w:p>
    <w:p w:rsidR="00401E6E" w:rsidRP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رئيس</w:t>
      </w:r>
      <w:r w:rsidR="00B96F18"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القسم</w:t>
      </w:r>
    </w:p>
    <w:p w:rsid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</w:p>
    <w:p w:rsidR="00330525" w:rsidRPr="00330525" w:rsidRDefault="00330525" w:rsidP="00330525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2"/>
          <w:szCs w:val="2"/>
          <w:rtl/>
        </w:rPr>
      </w:pPr>
    </w:p>
    <w:p w:rsidR="009C1401" w:rsidRPr="004E7552" w:rsidRDefault="00401E6E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البيداغوجي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bookmarkStart w:id="1" w:name="_GoBack"/>
      <w:bookmarkEnd w:id="1"/>
    </w:p>
    <w:sectPr w:rsidR="009C1401" w:rsidRPr="004E7552" w:rsidSect="00B96F18">
      <w:footerReference w:type="default" r:id="rId9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FC" w:rsidRDefault="00B53AFC" w:rsidP="000E0F7E">
      <w:pPr>
        <w:spacing w:after="0" w:line="240" w:lineRule="auto"/>
      </w:pPr>
      <w:r>
        <w:separator/>
      </w:r>
    </w:p>
  </w:endnote>
  <w:endnote w:type="continuationSeparator" w:id="0">
    <w:p w:rsidR="00B53AFC" w:rsidRDefault="00B53AFC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18" w:rsidRPr="00B96F18" w:rsidRDefault="00B96F18" w:rsidP="002E05CF">
    <w:pPr>
      <w:pStyle w:val="Footer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="003B0608"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="003B0608"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816BCD">
      <w:rPr>
        <w:rFonts w:ascii="Sakkal Majalla" w:hAnsi="Sakkal Majalla" w:cs="Sakkal Majalla"/>
        <w:noProof/>
        <w:sz w:val="32"/>
        <w:szCs w:val="32"/>
        <w:rtl/>
      </w:rPr>
      <w:t>3</w:t>
    </w:r>
    <w:r w:rsidR="003B0608"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fldSimple w:instr="SECTIONPAGES  \* MERGEFORMAT">
      <w:r w:rsidR="00816BCD" w:rsidRPr="00816BCD">
        <w:rPr>
          <w:rFonts w:ascii="Sakkal Majalla" w:hAnsi="Sakkal Majalla" w:cs="Sakkal Majalla"/>
          <w:noProof/>
          <w:sz w:val="32"/>
          <w:szCs w:val="32"/>
        </w:rPr>
        <w:t>3</w:t>
      </w:r>
    </w:fldSimple>
  </w:p>
  <w:p w:rsidR="00B96F18" w:rsidRDefault="00B96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FC" w:rsidRDefault="00B53AFC" w:rsidP="000E0F7E">
      <w:pPr>
        <w:spacing w:after="0" w:line="240" w:lineRule="auto"/>
      </w:pPr>
      <w:r>
        <w:separator/>
      </w:r>
    </w:p>
  </w:footnote>
  <w:footnote w:type="continuationSeparator" w:id="0">
    <w:p w:rsidR="00B53AFC" w:rsidRDefault="00B53AFC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F24514"/>
    <w:multiLevelType w:val="hybridMultilevel"/>
    <w:tmpl w:val="836675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7795"/>
    <w:multiLevelType w:val="hybridMultilevel"/>
    <w:tmpl w:val="917E1B08"/>
    <w:lvl w:ilvl="0" w:tplc="D828FE0A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85868"/>
    <w:multiLevelType w:val="hybridMultilevel"/>
    <w:tmpl w:val="D674D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B2BA0"/>
    <w:multiLevelType w:val="hybridMultilevel"/>
    <w:tmpl w:val="F1480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57"/>
    <w:rsid w:val="00002581"/>
    <w:rsid w:val="00002608"/>
    <w:rsid w:val="00003CCF"/>
    <w:rsid w:val="00027402"/>
    <w:rsid w:val="00061BDA"/>
    <w:rsid w:val="00076D0E"/>
    <w:rsid w:val="0009103E"/>
    <w:rsid w:val="000A09DC"/>
    <w:rsid w:val="000B74E8"/>
    <w:rsid w:val="000E0F7E"/>
    <w:rsid w:val="000E6DA2"/>
    <w:rsid w:val="001165D3"/>
    <w:rsid w:val="00127236"/>
    <w:rsid w:val="001C5DFE"/>
    <w:rsid w:val="001D2A20"/>
    <w:rsid w:val="001F2DAE"/>
    <w:rsid w:val="00220A57"/>
    <w:rsid w:val="00242405"/>
    <w:rsid w:val="002B220F"/>
    <w:rsid w:val="002B2A23"/>
    <w:rsid w:val="002E05CF"/>
    <w:rsid w:val="003152B3"/>
    <w:rsid w:val="00325742"/>
    <w:rsid w:val="00330525"/>
    <w:rsid w:val="00336991"/>
    <w:rsid w:val="003B0608"/>
    <w:rsid w:val="003D3D03"/>
    <w:rsid w:val="003D79E7"/>
    <w:rsid w:val="00401E6E"/>
    <w:rsid w:val="004078E1"/>
    <w:rsid w:val="00420516"/>
    <w:rsid w:val="004314F6"/>
    <w:rsid w:val="004C55BC"/>
    <w:rsid w:val="004D1BDD"/>
    <w:rsid w:val="004D2159"/>
    <w:rsid w:val="004E7552"/>
    <w:rsid w:val="004F3E4D"/>
    <w:rsid w:val="004F5A04"/>
    <w:rsid w:val="00582932"/>
    <w:rsid w:val="005A25D2"/>
    <w:rsid w:val="005C0B67"/>
    <w:rsid w:val="005D0181"/>
    <w:rsid w:val="005E7915"/>
    <w:rsid w:val="0060188D"/>
    <w:rsid w:val="0061108C"/>
    <w:rsid w:val="006128D7"/>
    <w:rsid w:val="00621E00"/>
    <w:rsid w:val="006365C6"/>
    <w:rsid w:val="006A2010"/>
    <w:rsid w:val="006F6BE8"/>
    <w:rsid w:val="00723D3D"/>
    <w:rsid w:val="00742492"/>
    <w:rsid w:val="007A4D65"/>
    <w:rsid w:val="00807CB7"/>
    <w:rsid w:val="00816BCD"/>
    <w:rsid w:val="00817A4D"/>
    <w:rsid w:val="00840087"/>
    <w:rsid w:val="00842318"/>
    <w:rsid w:val="008F03D9"/>
    <w:rsid w:val="008F1ADD"/>
    <w:rsid w:val="009060A0"/>
    <w:rsid w:val="00910B0C"/>
    <w:rsid w:val="00912F20"/>
    <w:rsid w:val="00917C85"/>
    <w:rsid w:val="00950D98"/>
    <w:rsid w:val="00981E22"/>
    <w:rsid w:val="00990E9C"/>
    <w:rsid w:val="00995790"/>
    <w:rsid w:val="009A2FA5"/>
    <w:rsid w:val="009A7FE4"/>
    <w:rsid w:val="009C1401"/>
    <w:rsid w:val="00A936A6"/>
    <w:rsid w:val="00AC0AFA"/>
    <w:rsid w:val="00AC1F1D"/>
    <w:rsid w:val="00AD55E1"/>
    <w:rsid w:val="00AD7482"/>
    <w:rsid w:val="00B052C7"/>
    <w:rsid w:val="00B327CE"/>
    <w:rsid w:val="00B53AFC"/>
    <w:rsid w:val="00B96F18"/>
    <w:rsid w:val="00C107C2"/>
    <w:rsid w:val="00C32118"/>
    <w:rsid w:val="00C56B50"/>
    <w:rsid w:val="00CB7C99"/>
    <w:rsid w:val="00CE59FF"/>
    <w:rsid w:val="00D50EAB"/>
    <w:rsid w:val="00D6269F"/>
    <w:rsid w:val="00D62FBD"/>
    <w:rsid w:val="00D73A46"/>
    <w:rsid w:val="00DC6F29"/>
    <w:rsid w:val="00E033B2"/>
    <w:rsid w:val="00E15A7D"/>
    <w:rsid w:val="00E258FD"/>
    <w:rsid w:val="00E26E78"/>
    <w:rsid w:val="00E30310"/>
    <w:rsid w:val="00E632C4"/>
    <w:rsid w:val="00EB0B19"/>
    <w:rsid w:val="00EB6A9C"/>
    <w:rsid w:val="00ED14B5"/>
    <w:rsid w:val="00F240D3"/>
    <w:rsid w:val="00F30457"/>
    <w:rsid w:val="00FA3692"/>
    <w:rsid w:val="00FA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57"/>
  </w:style>
  <w:style w:type="paragraph" w:styleId="ListParagraph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14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692"/>
  </w:style>
  <w:style w:type="table" w:styleId="TableGrid">
    <w:name w:val="Table Grid"/>
    <w:basedOn w:val="Table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96F18"/>
  </w:style>
  <w:style w:type="paragraph" w:styleId="Bibliography">
    <w:name w:val="Bibliography"/>
    <w:basedOn w:val="Normal"/>
    <w:next w:val="Normal"/>
    <w:uiPriority w:val="37"/>
    <w:unhideWhenUsed/>
    <w:rsid w:val="00601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57"/>
  </w:style>
  <w:style w:type="paragraph" w:styleId="ListParagraph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14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692"/>
  </w:style>
  <w:style w:type="table" w:styleId="TableGrid">
    <w:name w:val="Table Grid"/>
    <w:basedOn w:val="Table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96F18"/>
  </w:style>
  <w:style w:type="paragraph" w:styleId="Bibliography">
    <w:name w:val="Bibliography"/>
    <w:basedOn w:val="Normal"/>
    <w:next w:val="Normal"/>
    <w:uiPriority w:val="37"/>
    <w:unhideWhenUsed/>
    <w:rsid w:val="006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AGES1</cp:lastModifiedBy>
  <cp:revision>2</cp:revision>
  <cp:lastPrinted>2022-09-17T21:08:00Z</cp:lastPrinted>
  <dcterms:created xsi:type="dcterms:W3CDTF">2023-02-23T20:28:00Z</dcterms:created>
  <dcterms:modified xsi:type="dcterms:W3CDTF">2024-02-25T09:48:00Z</dcterms:modified>
</cp:coreProperties>
</file>